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1D9" w:rsidRPr="0086441E" w:rsidRDefault="00422F98" w:rsidP="00E85083">
      <w:pPr>
        <w:pStyle w:val="Title"/>
      </w:pPr>
      <w:r>
        <w:t>MEMORANDUM</w:t>
      </w:r>
    </w:p>
    <w:tbl>
      <w:tblPr>
        <w:tblStyle w:val="TableGrid"/>
        <w:tblW w:w="9781" w:type="dxa"/>
        <w:tblInd w:w="108" w:type="dxa"/>
        <w:tblBorders>
          <w:top w:val="single" w:sz="4" w:space="0" w:color="ACADB0"/>
          <w:left w:val="none" w:sz="0" w:space="0" w:color="auto"/>
          <w:bottom w:val="single" w:sz="4" w:space="0" w:color="ACADB0"/>
          <w:right w:val="none" w:sz="0" w:space="0" w:color="auto"/>
          <w:insideH w:val="single" w:sz="4" w:space="0" w:color="ACADB0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1843"/>
        <w:gridCol w:w="7938"/>
      </w:tblGrid>
      <w:tr w:rsidR="005A3956" w:rsidRPr="00A0770F" w:rsidTr="00355E53">
        <w:trPr>
          <w:trHeight w:val="284"/>
        </w:trPr>
        <w:tc>
          <w:tcPr>
            <w:tcW w:w="1843" w:type="dxa"/>
          </w:tcPr>
          <w:p w:rsidR="005A3956" w:rsidRPr="00422F98" w:rsidRDefault="00A0770F" w:rsidP="00F27979">
            <w:pPr>
              <w:pStyle w:val="Subtitle"/>
            </w:pPr>
            <w:r w:rsidRPr="0086441E">
              <w:t>TO</w:t>
            </w:r>
          </w:p>
        </w:tc>
        <w:tc>
          <w:tcPr>
            <w:tcW w:w="7938" w:type="dxa"/>
            <w:vAlign w:val="center"/>
          </w:tcPr>
          <w:p w:rsidR="00BD054C" w:rsidRPr="00F22A9B" w:rsidRDefault="00876D15" w:rsidP="009D6C2C">
            <w:pPr>
              <w:pStyle w:val="Deliverydetails"/>
            </w:pPr>
            <w:r>
              <w:t>Tom  Whiting</w:t>
            </w:r>
          </w:p>
        </w:tc>
      </w:tr>
      <w:tr w:rsidR="008B4168" w:rsidRPr="00A0770F" w:rsidTr="00355E53">
        <w:trPr>
          <w:trHeight w:val="284"/>
        </w:trPr>
        <w:tc>
          <w:tcPr>
            <w:tcW w:w="1843" w:type="dxa"/>
            <w:vAlign w:val="center"/>
          </w:tcPr>
          <w:p w:rsidR="008B4168" w:rsidRPr="00AC3EE5" w:rsidRDefault="008B4168" w:rsidP="00F27979">
            <w:pPr>
              <w:pStyle w:val="Subtitle"/>
            </w:pPr>
            <w:r w:rsidRPr="00AC3EE5">
              <w:t>FROM</w:t>
            </w:r>
          </w:p>
        </w:tc>
        <w:tc>
          <w:tcPr>
            <w:tcW w:w="7938" w:type="dxa"/>
            <w:vAlign w:val="center"/>
          </w:tcPr>
          <w:p w:rsidR="008B4168" w:rsidRPr="00AC3EE5" w:rsidRDefault="00876D15" w:rsidP="009D6C2C">
            <w:pPr>
              <w:pStyle w:val="Deliverydetails"/>
            </w:pPr>
            <w:r>
              <w:t>Paul Mutton</w:t>
            </w:r>
          </w:p>
        </w:tc>
      </w:tr>
      <w:tr w:rsidR="005A3956" w:rsidRPr="00A0770F" w:rsidTr="00355E53">
        <w:trPr>
          <w:trHeight w:val="284"/>
        </w:trPr>
        <w:tc>
          <w:tcPr>
            <w:tcW w:w="1843" w:type="dxa"/>
            <w:vAlign w:val="center"/>
          </w:tcPr>
          <w:p w:rsidR="005A3956" w:rsidRPr="00AC3EE5" w:rsidRDefault="00A0770F" w:rsidP="00F27979">
            <w:pPr>
              <w:pStyle w:val="Subtitle"/>
            </w:pPr>
            <w:r w:rsidRPr="00AC3EE5">
              <w:t>DATE</w:t>
            </w:r>
          </w:p>
        </w:tc>
        <w:tc>
          <w:tcPr>
            <w:tcW w:w="7938" w:type="dxa"/>
            <w:vAlign w:val="center"/>
          </w:tcPr>
          <w:p w:rsidR="005A3956" w:rsidRPr="00AC3EE5" w:rsidRDefault="00876D15" w:rsidP="009D6C2C">
            <w:pPr>
              <w:pStyle w:val="Deliverydetails"/>
            </w:pPr>
            <w:r>
              <w:t>20/6/2012</w:t>
            </w:r>
          </w:p>
        </w:tc>
      </w:tr>
      <w:tr w:rsidR="005A3956" w:rsidRPr="00A0770F" w:rsidTr="00355E53">
        <w:trPr>
          <w:trHeight w:val="284"/>
        </w:trPr>
        <w:tc>
          <w:tcPr>
            <w:tcW w:w="1843" w:type="dxa"/>
            <w:vAlign w:val="center"/>
          </w:tcPr>
          <w:p w:rsidR="005A3956" w:rsidRPr="00AC3EE5" w:rsidRDefault="00A0770F" w:rsidP="00F27979">
            <w:pPr>
              <w:pStyle w:val="Subtitle"/>
            </w:pPr>
            <w:r w:rsidRPr="00AC3EE5">
              <w:t>RE</w:t>
            </w:r>
          </w:p>
        </w:tc>
        <w:tc>
          <w:tcPr>
            <w:tcW w:w="7938" w:type="dxa"/>
            <w:vAlign w:val="center"/>
          </w:tcPr>
          <w:p w:rsidR="005A3956" w:rsidRPr="00F22A9B" w:rsidRDefault="00876D15" w:rsidP="009D6C2C">
            <w:pPr>
              <w:pStyle w:val="Deliverydetails"/>
            </w:pPr>
            <w:r>
              <w:t>Heazlewood Drill holes</w:t>
            </w:r>
          </w:p>
        </w:tc>
      </w:tr>
    </w:tbl>
    <w:p w:rsidR="005A3956" w:rsidRDefault="005A3956" w:rsidP="005A3956">
      <w:pPr>
        <w:spacing w:after="20" w:line="240" w:lineRule="auto"/>
        <w:rPr>
          <w:rFonts w:cs="Arial"/>
        </w:rPr>
        <w:sectPr w:rsidR="005A3956" w:rsidSect="00355E53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247" w:right="1134" w:bottom="1247" w:left="1134" w:header="709" w:footer="413" w:gutter="0"/>
          <w:cols w:space="708"/>
          <w:formProt w:val="0"/>
          <w:titlePg/>
          <w:docGrid w:linePitch="360"/>
        </w:sectPr>
      </w:pPr>
    </w:p>
    <w:p w:rsidR="005A3956" w:rsidRPr="005A3956" w:rsidRDefault="005A3956" w:rsidP="005A3956">
      <w:pPr>
        <w:spacing w:after="20" w:line="240" w:lineRule="auto"/>
        <w:rPr>
          <w:rFonts w:cs="Arial"/>
        </w:rPr>
      </w:pPr>
    </w:p>
    <w:p w:rsidR="00493ADA" w:rsidRDefault="00997525" w:rsidP="00F27979">
      <w:pPr>
        <w:pStyle w:val="Bodytext"/>
      </w:pPr>
      <w:r>
        <w:t>Tom,</w:t>
      </w:r>
    </w:p>
    <w:p w:rsidR="00997525" w:rsidRDefault="00997525" w:rsidP="00F27979">
      <w:pPr>
        <w:pStyle w:val="Bodytext"/>
      </w:pPr>
      <w:r>
        <w:t xml:space="preserve">Below is a table containing the coordinates of four geophysical targets at </w:t>
      </w:r>
      <w:proofErr w:type="spellStart"/>
      <w:r>
        <w:t>Stellar’s</w:t>
      </w:r>
      <w:proofErr w:type="spellEnd"/>
      <w:r>
        <w:t xml:space="preserve"> </w:t>
      </w:r>
      <w:r w:rsidR="007024F5">
        <w:t>Heazlewood</w:t>
      </w:r>
      <w:r>
        <w:t xml:space="preserve"> </w:t>
      </w:r>
      <w:proofErr w:type="gramStart"/>
      <w:r>
        <w:t>Project.</w:t>
      </w:r>
      <w:proofErr w:type="gramEnd"/>
      <w:r>
        <w:t xml:space="preserve"> I have updated the 3d model on the website. All coordinates are in GDA94 Zone </w:t>
      </w:r>
      <w:r w:rsidR="00876D15">
        <w:t>55.</w:t>
      </w:r>
    </w:p>
    <w:p w:rsidR="00876D15" w:rsidRDefault="00876D15" w:rsidP="00F27979">
      <w:pPr>
        <w:pStyle w:val="Bodytext"/>
      </w:pPr>
      <w:r>
        <w:t>I would recommend that all holes be logged with a conductivity/mag</w:t>
      </w:r>
      <w:r w:rsidR="007024F5">
        <w:t xml:space="preserve">netic  </w:t>
      </w:r>
      <w:r>
        <w:t>susc</w:t>
      </w:r>
      <w:r w:rsidR="007024F5">
        <w:t>eptibility</w:t>
      </w:r>
      <w:r>
        <w:t xml:space="preserve"> probe and DHEM surveys be completed on all.</w:t>
      </w:r>
    </w:p>
    <w:p w:rsidR="00997525" w:rsidRDefault="00997525" w:rsidP="00F27979">
      <w:pPr>
        <w:pStyle w:val="Bodytext"/>
      </w:pPr>
      <w:r>
        <w:t>Please call me if you require any changes.</w:t>
      </w:r>
    </w:p>
    <w:p w:rsidR="00997525" w:rsidRDefault="00997525" w:rsidP="00F27979">
      <w:pPr>
        <w:pStyle w:val="Bodytext"/>
      </w:pPr>
      <w:r>
        <w:t>Regards</w:t>
      </w:r>
    </w:p>
    <w:p w:rsidR="00997525" w:rsidRDefault="00997525" w:rsidP="00F27979">
      <w:pPr>
        <w:pStyle w:val="Bodytext"/>
      </w:pPr>
      <w:r>
        <w:t>Paul</w:t>
      </w:r>
    </w:p>
    <w:p w:rsidR="00997525" w:rsidRDefault="00997525" w:rsidP="00F27979">
      <w:pPr>
        <w:pStyle w:val="Bodytext"/>
      </w:pPr>
    </w:p>
    <w:tbl>
      <w:tblPr>
        <w:tblStyle w:val="TableGrid"/>
        <w:tblW w:w="0" w:type="auto"/>
        <w:tblLook w:val="04A0"/>
      </w:tblPr>
      <w:tblGrid>
        <w:gridCol w:w="1293"/>
        <w:gridCol w:w="3351"/>
        <w:gridCol w:w="886"/>
        <w:gridCol w:w="1010"/>
        <w:gridCol w:w="551"/>
        <w:gridCol w:w="530"/>
        <w:gridCol w:w="650"/>
        <w:gridCol w:w="1583"/>
      </w:tblGrid>
      <w:tr w:rsidR="00997525" w:rsidTr="00876D15">
        <w:tc>
          <w:tcPr>
            <w:tcW w:w="1293" w:type="dxa"/>
          </w:tcPr>
          <w:p w:rsidR="002E5F5A" w:rsidRDefault="002E5F5A" w:rsidP="003632CB">
            <w:pPr>
              <w:pStyle w:val="Bulletpoint1"/>
              <w:numPr>
                <w:ilvl w:val="0"/>
                <w:numId w:val="0"/>
              </w:numPr>
            </w:pPr>
            <w:r>
              <w:t>Drill</w:t>
            </w:r>
            <w:r w:rsidR="006B6313">
              <w:t xml:space="preserve"> </w:t>
            </w:r>
            <w:r>
              <w:t>hole</w:t>
            </w:r>
          </w:p>
        </w:tc>
        <w:tc>
          <w:tcPr>
            <w:tcW w:w="3351" w:type="dxa"/>
          </w:tcPr>
          <w:p w:rsidR="002E5F5A" w:rsidRDefault="002E5F5A" w:rsidP="003632CB">
            <w:pPr>
              <w:pStyle w:val="Bulletpoint1"/>
              <w:numPr>
                <w:ilvl w:val="0"/>
                <w:numId w:val="0"/>
              </w:numPr>
            </w:pPr>
            <w:r>
              <w:t>Target</w:t>
            </w:r>
          </w:p>
        </w:tc>
        <w:tc>
          <w:tcPr>
            <w:tcW w:w="886" w:type="dxa"/>
          </w:tcPr>
          <w:p w:rsidR="002E5F5A" w:rsidRDefault="002E5F5A" w:rsidP="003632CB">
            <w:pPr>
              <w:pStyle w:val="Bulletpoint1"/>
              <w:numPr>
                <w:ilvl w:val="0"/>
                <w:numId w:val="0"/>
              </w:numPr>
            </w:pPr>
            <w:r>
              <w:t xml:space="preserve">Easting </w:t>
            </w:r>
          </w:p>
        </w:tc>
        <w:tc>
          <w:tcPr>
            <w:tcW w:w="1010" w:type="dxa"/>
          </w:tcPr>
          <w:p w:rsidR="002E5F5A" w:rsidRDefault="002E5F5A" w:rsidP="003632CB">
            <w:pPr>
              <w:pStyle w:val="Bulletpoint1"/>
              <w:numPr>
                <w:ilvl w:val="0"/>
                <w:numId w:val="0"/>
              </w:numPr>
            </w:pPr>
            <w:r>
              <w:t>Northing</w:t>
            </w:r>
          </w:p>
        </w:tc>
        <w:tc>
          <w:tcPr>
            <w:tcW w:w="551" w:type="dxa"/>
          </w:tcPr>
          <w:p w:rsidR="002E5F5A" w:rsidRDefault="002E5F5A" w:rsidP="003632CB">
            <w:pPr>
              <w:pStyle w:val="Bulletpoint1"/>
              <w:numPr>
                <w:ilvl w:val="0"/>
                <w:numId w:val="0"/>
              </w:numPr>
            </w:pPr>
            <w:r>
              <w:t>RL</w:t>
            </w:r>
          </w:p>
        </w:tc>
        <w:tc>
          <w:tcPr>
            <w:tcW w:w="530" w:type="dxa"/>
          </w:tcPr>
          <w:p w:rsidR="002E5F5A" w:rsidRDefault="002E5F5A" w:rsidP="003632CB">
            <w:pPr>
              <w:pStyle w:val="Bulletpoint1"/>
              <w:numPr>
                <w:ilvl w:val="0"/>
                <w:numId w:val="0"/>
              </w:numPr>
            </w:pPr>
            <w:r>
              <w:t>Dip</w:t>
            </w:r>
          </w:p>
        </w:tc>
        <w:tc>
          <w:tcPr>
            <w:tcW w:w="650" w:type="dxa"/>
          </w:tcPr>
          <w:p w:rsidR="002E5F5A" w:rsidRDefault="002E5F5A" w:rsidP="003632CB">
            <w:pPr>
              <w:pStyle w:val="Bulletpoint1"/>
              <w:numPr>
                <w:ilvl w:val="0"/>
                <w:numId w:val="0"/>
              </w:numPr>
            </w:pPr>
            <w:r>
              <w:t xml:space="preserve">Dip </w:t>
            </w:r>
            <w:proofErr w:type="spellStart"/>
            <w:r>
              <w:t>Dirn</w:t>
            </w:r>
            <w:proofErr w:type="spellEnd"/>
            <w:r>
              <w:t>.</w:t>
            </w:r>
          </w:p>
        </w:tc>
        <w:tc>
          <w:tcPr>
            <w:tcW w:w="1583" w:type="dxa"/>
          </w:tcPr>
          <w:p w:rsidR="002E5F5A" w:rsidRDefault="002E5F5A" w:rsidP="003632CB">
            <w:pPr>
              <w:pStyle w:val="Bulletpoint1"/>
              <w:numPr>
                <w:ilvl w:val="0"/>
                <w:numId w:val="0"/>
              </w:numPr>
            </w:pPr>
            <w:r>
              <w:t>Depth to target</w:t>
            </w:r>
          </w:p>
        </w:tc>
      </w:tr>
      <w:tr w:rsidR="00997525" w:rsidTr="00876D15">
        <w:tc>
          <w:tcPr>
            <w:tcW w:w="1293" w:type="dxa"/>
          </w:tcPr>
          <w:p w:rsidR="002E5F5A" w:rsidRDefault="002E5F5A" w:rsidP="003632CB">
            <w:pPr>
              <w:pStyle w:val="Bulletpoint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3351" w:type="dxa"/>
          </w:tcPr>
          <w:p w:rsidR="002E5F5A" w:rsidRDefault="002E5F5A" w:rsidP="003632CB">
            <w:pPr>
              <w:pStyle w:val="Bulletpoint1"/>
              <w:numPr>
                <w:ilvl w:val="0"/>
                <w:numId w:val="0"/>
              </w:numPr>
            </w:pPr>
            <w:r>
              <w:t>Magnetic Anomaly (shallow) and Deeper Conductor from Plate Modelling and CDI Inversion.</w:t>
            </w:r>
          </w:p>
        </w:tc>
        <w:tc>
          <w:tcPr>
            <w:tcW w:w="886" w:type="dxa"/>
          </w:tcPr>
          <w:p w:rsidR="002E5F5A" w:rsidRDefault="002E5F5A" w:rsidP="003632CB">
            <w:pPr>
              <w:pStyle w:val="Bulletpoint1"/>
              <w:numPr>
                <w:ilvl w:val="0"/>
                <w:numId w:val="0"/>
              </w:numPr>
            </w:pPr>
            <w:r>
              <w:t>359060</w:t>
            </w:r>
          </w:p>
        </w:tc>
        <w:tc>
          <w:tcPr>
            <w:tcW w:w="1010" w:type="dxa"/>
          </w:tcPr>
          <w:p w:rsidR="002E5F5A" w:rsidRDefault="002E5F5A" w:rsidP="003632CB">
            <w:pPr>
              <w:pStyle w:val="Bulletpoint1"/>
              <w:numPr>
                <w:ilvl w:val="0"/>
                <w:numId w:val="0"/>
              </w:numPr>
            </w:pPr>
            <w:r>
              <w:t>5405560</w:t>
            </w:r>
          </w:p>
        </w:tc>
        <w:tc>
          <w:tcPr>
            <w:tcW w:w="551" w:type="dxa"/>
          </w:tcPr>
          <w:p w:rsidR="002E5F5A" w:rsidRDefault="002E5F5A" w:rsidP="003632CB">
            <w:pPr>
              <w:pStyle w:val="Bulletpoint1"/>
              <w:numPr>
                <w:ilvl w:val="0"/>
                <w:numId w:val="0"/>
              </w:numPr>
            </w:pPr>
            <w:r>
              <w:t>357</w:t>
            </w:r>
          </w:p>
        </w:tc>
        <w:tc>
          <w:tcPr>
            <w:tcW w:w="530" w:type="dxa"/>
          </w:tcPr>
          <w:p w:rsidR="002E5F5A" w:rsidRDefault="002E5F5A" w:rsidP="003632CB">
            <w:pPr>
              <w:pStyle w:val="Bulletpoint1"/>
              <w:numPr>
                <w:ilvl w:val="0"/>
                <w:numId w:val="0"/>
              </w:numPr>
            </w:pPr>
            <w:r>
              <w:t>75</w:t>
            </w:r>
          </w:p>
        </w:tc>
        <w:tc>
          <w:tcPr>
            <w:tcW w:w="650" w:type="dxa"/>
          </w:tcPr>
          <w:p w:rsidR="002E5F5A" w:rsidRDefault="002E5F5A" w:rsidP="003632CB">
            <w:pPr>
              <w:pStyle w:val="Bulletpoint1"/>
              <w:numPr>
                <w:ilvl w:val="0"/>
                <w:numId w:val="0"/>
              </w:numPr>
            </w:pPr>
            <w:r>
              <w:t>45</w:t>
            </w:r>
          </w:p>
        </w:tc>
        <w:tc>
          <w:tcPr>
            <w:tcW w:w="1583" w:type="dxa"/>
          </w:tcPr>
          <w:p w:rsidR="002E5F5A" w:rsidRDefault="002E5F5A" w:rsidP="003632CB">
            <w:pPr>
              <w:pStyle w:val="Bulletpoint1"/>
              <w:numPr>
                <w:ilvl w:val="0"/>
                <w:numId w:val="0"/>
              </w:numPr>
            </w:pPr>
            <w:r>
              <w:t>290 (350</w:t>
            </w:r>
            <w:r w:rsidR="006B6313">
              <w:t>m</w:t>
            </w:r>
            <w:r>
              <w:t xml:space="preserve"> EOH)</w:t>
            </w:r>
          </w:p>
        </w:tc>
      </w:tr>
      <w:tr w:rsidR="00997525" w:rsidTr="00876D15">
        <w:tc>
          <w:tcPr>
            <w:tcW w:w="1293" w:type="dxa"/>
          </w:tcPr>
          <w:p w:rsidR="002E5F5A" w:rsidRDefault="006B6313" w:rsidP="003632CB">
            <w:pPr>
              <w:pStyle w:val="Bulletpoint1"/>
              <w:numPr>
                <w:ilvl w:val="0"/>
                <w:numId w:val="0"/>
              </w:numPr>
            </w:pPr>
            <w:r>
              <w:t>2</w:t>
            </w:r>
          </w:p>
        </w:tc>
        <w:tc>
          <w:tcPr>
            <w:tcW w:w="3351" w:type="dxa"/>
          </w:tcPr>
          <w:p w:rsidR="002E5F5A" w:rsidRDefault="006B6313" w:rsidP="006B6313">
            <w:pPr>
              <w:pStyle w:val="Bulletpoint1"/>
              <w:numPr>
                <w:ilvl w:val="0"/>
                <w:numId w:val="0"/>
              </w:numPr>
            </w:pPr>
            <w:r>
              <w:t>Shallow conductive area in CDI (to 100m depth) and possible deeper conductor from plate modelling.</w:t>
            </w:r>
          </w:p>
        </w:tc>
        <w:tc>
          <w:tcPr>
            <w:tcW w:w="886" w:type="dxa"/>
          </w:tcPr>
          <w:p w:rsidR="002E5F5A" w:rsidRDefault="006B6313" w:rsidP="003632CB">
            <w:pPr>
              <w:pStyle w:val="Bulletpoint1"/>
              <w:numPr>
                <w:ilvl w:val="0"/>
                <w:numId w:val="0"/>
              </w:numPr>
            </w:pPr>
            <w:r>
              <w:t>359040</w:t>
            </w:r>
          </w:p>
        </w:tc>
        <w:tc>
          <w:tcPr>
            <w:tcW w:w="1010" w:type="dxa"/>
          </w:tcPr>
          <w:p w:rsidR="002E5F5A" w:rsidRDefault="006B6313" w:rsidP="003632CB">
            <w:pPr>
              <w:pStyle w:val="Bulletpoint1"/>
              <w:numPr>
                <w:ilvl w:val="0"/>
                <w:numId w:val="0"/>
              </w:numPr>
            </w:pPr>
            <w:r>
              <w:t>5405990</w:t>
            </w:r>
          </w:p>
        </w:tc>
        <w:tc>
          <w:tcPr>
            <w:tcW w:w="551" w:type="dxa"/>
          </w:tcPr>
          <w:p w:rsidR="002E5F5A" w:rsidRDefault="006B6313" w:rsidP="003632CB">
            <w:pPr>
              <w:pStyle w:val="Bulletpoint1"/>
              <w:numPr>
                <w:ilvl w:val="0"/>
                <w:numId w:val="0"/>
              </w:numPr>
            </w:pPr>
            <w:r>
              <w:t>295</w:t>
            </w:r>
          </w:p>
        </w:tc>
        <w:tc>
          <w:tcPr>
            <w:tcW w:w="530" w:type="dxa"/>
          </w:tcPr>
          <w:p w:rsidR="002E5F5A" w:rsidRDefault="006B6313" w:rsidP="003632CB">
            <w:pPr>
              <w:pStyle w:val="Bulletpoint1"/>
              <w:numPr>
                <w:ilvl w:val="0"/>
                <w:numId w:val="0"/>
              </w:numPr>
            </w:pPr>
            <w:r>
              <w:t>75</w:t>
            </w:r>
          </w:p>
        </w:tc>
        <w:tc>
          <w:tcPr>
            <w:tcW w:w="650" w:type="dxa"/>
          </w:tcPr>
          <w:p w:rsidR="002E5F5A" w:rsidRDefault="006B6313" w:rsidP="003632CB">
            <w:pPr>
              <w:pStyle w:val="Bulletpoint1"/>
              <w:numPr>
                <w:ilvl w:val="0"/>
                <w:numId w:val="0"/>
              </w:numPr>
            </w:pPr>
            <w:r>
              <w:t>45</w:t>
            </w:r>
          </w:p>
        </w:tc>
        <w:tc>
          <w:tcPr>
            <w:tcW w:w="1583" w:type="dxa"/>
          </w:tcPr>
          <w:p w:rsidR="002E5F5A" w:rsidRDefault="006B6313" w:rsidP="003632CB">
            <w:pPr>
              <w:pStyle w:val="Bulletpoint1"/>
              <w:numPr>
                <w:ilvl w:val="0"/>
                <w:numId w:val="0"/>
              </w:numPr>
            </w:pPr>
            <w:r>
              <w:t>100m (shallow) and 190m (deep). (230m EOH)</w:t>
            </w:r>
          </w:p>
        </w:tc>
      </w:tr>
      <w:tr w:rsidR="00997525" w:rsidTr="00876D15">
        <w:tc>
          <w:tcPr>
            <w:tcW w:w="1293" w:type="dxa"/>
          </w:tcPr>
          <w:p w:rsidR="002E5F5A" w:rsidRDefault="006B6313" w:rsidP="003632CB">
            <w:pPr>
              <w:pStyle w:val="Bulletpoint1"/>
              <w:numPr>
                <w:ilvl w:val="0"/>
                <w:numId w:val="0"/>
              </w:numPr>
            </w:pPr>
            <w:r>
              <w:t>3</w:t>
            </w:r>
          </w:p>
        </w:tc>
        <w:tc>
          <w:tcPr>
            <w:tcW w:w="3351" w:type="dxa"/>
          </w:tcPr>
          <w:p w:rsidR="002E5F5A" w:rsidRDefault="006B6313" w:rsidP="003632CB">
            <w:pPr>
              <w:pStyle w:val="Bulletpoint1"/>
              <w:numPr>
                <w:ilvl w:val="0"/>
                <w:numId w:val="0"/>
              </w:numPr>
            </w:pPr>
            <w:r>
              <w:t>Shallow conductor, up-dip expression of deeper conductor</w:t>
            </w:r>
          </w:p>
        </w:tc>
        <w:tc>
          <w:tcPr>
            <w:tcW w:w="886" w:type="dxa"/>
          </w:tcPr>
          <w:p w:rsidR="002E5F5A" w:rsidRDefault="006B6313" w:rsidP="003632CB">
            <w:pPr>
              <w:pStyle w:val="Bulletpoint1"/>
              <w:numPr>
                <w:ilvl w:val="0"/>
                <w:numId w:val="0"/>
              </w:numPr>
            </w:pPr>
            <w:r>
              <w:t>359560</w:t>
            </w:r>
          </w:p>
        </w:tc>
        <w:tc>
          <w:tcPr>
            <w:tcW w:w="1010" w:type="dxa"/>
          </w:tcPr>
          <w:p w:rsidR="002E5F5A" w:rsidRDefault="006B6313" w:rsidP="003632CB">
            <w:pPr>
              <w:pStyle w:val="Bulletpoint1"/>
              <w:numPr>
                <w:ilvl w:val="0"/>
                <w:numId w:val="0"/>
              </w:numPr>
            </w:pPr>
            <w:r>
              <w:t>5405600</w:t>
            </w:r>
          </w:p>
        </w:tc>
        <w:tc>
          <w:tcPr>
            <w:tcW w:w="551" w:type="dxa"/>
          </w:tcPr>
          <w:p w:rsidR="002E5F5A" w:rsidRDefault="006B6313" w:rsidP="003632CB">
            <w:pPr>
              <w:pStyle w:val="Bulletpoint1"/>
              <w:numPr>
                <w:ilvl w:val="0"/>
                <w:numId w:val="0"/>
              </w:numPr>
            </w:pPr>
            <w:r>
              <w:t>280</w:t>
            </w:r>
          </w:p>
        </w:tc>
        <w:tc>
          <w:tcPr>
            <w:tcW w:w="530" w:type="dxa"/>
          </w:tcPr>
          <w:p w:rsidR="002E5F5A" w:rsidRDefault="006B6313" w:rsidP="003632CB">
            <w:pPr>
              <w:pStyle w:val="Bulletpoint1"/>
              <w:numPr>
                <w:ilvl w:val="0"/>
                <w:numId w:val="0"/>
              </w:numPr>
            </w:pPr>
            <w:r>
              <w:t>75</w:t>
            </w:r>
          </w:p>
        </w:tc>
        <w:tc>
          <w:tcPr>
            <w:tcW w:w="650" w:type="dxa"/>
          </w:tcPr>
          <w:p w:rsidR="002E5F5A" w:rsidRDefault="006B6313" w:rsidP="003632CB">
            <w:pPr>
              <w:pStyle w:val="Bulletpoint1"/>
              <w:numPr>
                <w:ilvl w:val="0"/>
                <w:numId w:val="0"/>
              </w:numPr>
            </w:pPr>
            <w:r>
              <w:t>60</w:t>
            </w:r>
          </w:p>
        </w:tc>
        <w:tc>
          <w:tcPr>
            <w:tcW w:w="1583" w:type="dxa"/>
          </w:tcPr>
          <w:p w:rsidR="002E5F5A" w:rsidRDefault="006B6313" w:rsidP="003632CB">
            <w:pPr>
              <w:pStyle w:val="Bulletpoint1"/>
              <w:numPr>
                <w:ilvl w:val="0"/>
                <w:numId w:val="0"/>
              </w:numPr>
            </w:pPr>
            <w:r>
              <w:t>70m (100m EOH)</w:t>
            </w:r>
          </w:p>
        </w:tc>
      </w:tr>
      <w:tr w:rsidR="00997525" w:rsidTr="00876D15">
        <w:tc>
          <w:tcPr>
            <w:tcW w:w="1293" w:type="dxa"/>
          </w:tcPr>
          <w:p w:rsidR="002E5F5A" w:rsidRDefault="006B6313" w:rsidP="003632CB">
            <w:pPr>
              <w:pStyle w:val="Bulletpoint1"/>
              <w:numPr>
                <w:ilvl w:val="0"/>
                <w:numId w:val="0"/>
              </w:numPr>
            </w:pPr>
            <w:r>
              <w:t>4</w:t>
            </w:r>
          </w:p>
        </w:tc>
        <w:tc>
          <w:tcPr>
            <w:tcW w:w="3351" w:type="dxa"/>
          </w:tcPr>
          <w:p w:rsidR="002E5F5A" w:rsidRDefault="00997525" w:rsidP="00997525">
            <w:pPr>
              <w:pStyle w:val="Bulletpoint1"/>
              <w:numPr>
                <w:ilvl w:val="0"/>
                <w:numId w:val="0"/>
              </w:numPr>
            </w:pPr>
            <w:r>
              <w:t>Small, Discrete, high conductivity source (HC1) from plate model</w:t>
            </w:r>
          </w:p>
        </w:tc>
        <w:tc>
          <w:tcPr>
            <w:tcW w:w="886" w:type="dxa"/>
          </w:tcPr>
          <w:p w:rsidR="002E5F5A" w:rsidRDefault="00997525" w:rsidP="00997525">
            <w:pPr>
              <w:pStyle w:val="Bulletpoint1"/>
              <w:numPr>
                <w:ilvl w:val="0"/>
                <w:numId w:val="0"/>
              </w:numPr>
            </w:pPr>
            <w:r>
              <w:t>359720</w:t>
            </w:r>
          </w:p>
        </w:tc>
        <w:tc>
          <w:tcPr>
            <w:tcW w:w="1010" w:type="dxa"/>
          </w:tcPr>
          <w:p w:rsidR="002E5F5A" w:rsidRDefault="00997525" w:rsidP="003632CB">
            <w:pPr>
              <w:pStyle w:val="Bulletpoint1"/>
              <w:numPr>
                <w:ilvl w:val="0"/>
                <w:numId w:val="0"/>
              </w:numPr>
            </w:pPr>
            <w:r>
              <w:t>5404320</w:t>
            </w:r>
          </w:p>
        </w:tc>
        <w:tc>
          <w:tcPr>
            <w:tcW w:w="551" w:type="dxa"/>
          </w:tcPr>
          <w:p w:rsidR="002E5F5A" w:rsidRDefault="00997525" w:rsidP="003632CB">
            <w:pPr>
              <w:pStyle w:val="Bulletpoint1"/>
              <w:numPr>
                <w:ilvl w:val="0"/>
                <w:numId w:val="0"/>
              </w:numPr>
            </w:pPr>
            <w:r>
              <w:t>250</w:t>
            </w:r>
          </w:p>
        </w:tc>
        <w:tc>
          <w:tcPr>
            <w:tcW w:w="530" w:type="dxa"/>
          </w:tcPr>
          <w:p w:rsidR="002E5F5A" w:rsidRDefault="00997525" w:rsidP="003632CB">
            <w:pPr>
              <w:pStyle w:val="Bulletpoint1"/>
              <w:numPr>
                <w:ilvl w:val="0"/>
                <w:numId w:val="0"/>
              </w:numPr>
            </w:pPr>
            <w:r>
              <w:t>75</w:t>
            </w:r>
          </w:p>
        </w:tc>
        <w:tc>
          <w:tcPr>
            <w:tcW w:w="650" w:type="dxa"/>
          </w:tcPr>
          <w:p w:rsidR="002E5F5A" w:rsidRDefault="00997525" w:rsidP="003632CB">
            <w:pPr>
              <w:pStyle w:val="Bulletpoint1"/>
              <w:numPr>
                <w:ilvl w:val="0"/>
                <w:numId w:val="0"/>
              </w:numPr>
            </w:pPr>
            <w:r>
              <w:t>90</w:t>
            </w:r>
          </w:p>
        </w:tc>
        <w:tc>
          <w:tcPr>
            <w:tcW w:w="1583" w:type="dxa"/>
          </w:tcPr>
          <w:p w:rsidR="002E5F5A" w:rsidRDefault="00997525" w:rsidP="003632CB">
            <w:pPr>
              <w:pStyle w:val="Bulletpoint1"/>
              <w:numPr>
                <w:ilvl w:val="0"/>
                <w:numId w:val="0"/>
              </w:numPr>
            </w:pPr>
            <w:r>
              <w:t>218m (230m EOH)</w:t>
            </w:r>
          </w:p>
        </w:tc>
      </w:tr>
    </w:tbl>
    <w:p w:rsidR="003632CB" w:rsidRDefault="003632CB" w:rsidP="003632CB">
      <w:pPr>
        <w:pStyle w:val="Bulletpoint1"/>
        <w:numPr>
          <w:ilvl w:val="0"/>
          <w:numId w:val="0"/>
        </w:numPr>
      </w:pPr>
    </w:p>
    <w:p w:rsidR="00355E53" w:rsidRDefault="00355E53" w:rsidP="00355E53">
      <w:pPr>
        <w:pStyle w:val="Bulletpoint1"/>
        <w:numPr>
          <w:ilvl w:val="0"/>
          <w:numId w:val="0"/>
        </w:numPr>
        <w:ind w:left="568" w:hanging="284"/>
      </w:pPr>
    </w:p>
    <w:p w:rsidR="00355E53" w:rsidRDefault="00355E53" w:rsidP="00355E53">
      <w:pPr>
        <w:pStyle w:val="Bulletpoint1"/>
        <w:numPr>
          <w:ilvl w:val="0"/>
          <w:numId w:val="0"/>
        </w:numPr>
        <w:ind w:left="568" w:hanging="284"/>
      </w:pPr>
    </w:p>
    <w:p w:rsidR="00355E53" w:rsidRDefault="00355E53" w:rsidP="00355E53">
      <w:pPr>
        <w:pStyle w:val="Bulletpoint1"/>
        <w:numPr>
          <w:ilvl w:val="0"/>
          <w:numId w:val="0"/>
        </w:numPr>
        <w:ind w:left="568" w:hanging="284"/>
      </w:pPr>
    </w:p>
    <w:p w:rsidR="00997525" w:rsidRDefault="00997525" w:rsidP="00355E53">
      <w:pPr>
        <w:pStyle w:val="Bulletpoint1"/>
        <w:numPr>
          <w:ilvl w:val="0"/>
          <w:numId w:val="0"/>
        </w:numPr>
        <w:ind w:left="568" w:hanging="284"/>
      </w:pPr>
    </w:p>
    <w:p w:rsidR="00997525" w:rsidRDefault="00997525" w:rsidP="00355E53">
      <w:pPr>
        <w:pStyle w:val="Bulletpoint1"/>
        <w:numPr>
          <w:ilvl w:val="0"/>
          <w:numId w:val="0"/>
        </w:numPr>
        <w:ind w:left="568" w:hanging="284"/>
      </w:pPr>
    </w:p>
    <w:p w:rsidR="00997525" w:rsidRDefault="00997525" w:rsidP="00355E53">
      <w:pPr>
        <w:pStyle w:val="Bulletpoint1"/>
        <w:numPr>
          <w:ilvl w:val="0"/>
          <w:numId w:val="0"/>
        </w:numPr>
        <w:ind w:left="568" w:hanging="284"/>
      </w:pPr>
    </w:p>
    <w:p w:rsidR="00997525" w:rsidRDefault="00997525" w:rsidP="00355E53">
      <w:pPr>
        <w:pStyle w:val="Bulletpoint1"/>
        <w:numPr>
          <w:ilvl w:val="0"/>
          <w:numId w:val="0"/>
        </w:numPr>
        <w:ind w:left="568" w:hanging="284"/>
      </w:pPr>
      <w:r>
        <w:rPr>
          <w:noProof/>
          <w:lang w:eastAsia="en-AU"/>
        </w:rPr>
        <w:lastRenderedPageBreak/>
        <w:drawing>
          <wp:inline distT="0" distB="0" distL="0" distR="0">
            <wp:extent cx="6120130" cy="3502251"/>
            <wp:effectExtent l="1905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502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525" w:rsidRDefault="00997525" w:rsidP="00997525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View of 3D model with three recommended </w:t>
      </w:r>
      <w:proofErr w:type="spellStart"/>
      <w:r>
        <w:t>drillhole</w:t>
      </w:r>
      <w:proofErr w:type="spellEnd"/>
      <w:r>
        <w:t xml:space="preserve"> locations. Not </w:t>
      </w:r>
      <w:proofErr w:type="gramStart"/>
      <w:r>
        <w:t>hole</w:t>
      </w:r>
      <w:proofErr w:type="gramEnd"/>
      <w:r>
        <w:t xml:space="preserve"> depths are to targets, not the recommended EOH depth.</w:t>
      </w:r>
    </w:p>
    <w:p w:rsidR="00355E53" w:rsidRDefault="00997525" w:rsidP="00355E53">
      <w:pPr>
        <w:pStyle w:val="Bulletpoint1"/>
        <w:numPr>
          <w:ilvl w:val="0"/>
          <w:numId w:val="0"/>
        </w:numPr>
        <w:ind w:left="568" w:hanging="284"/>
      </w:pPr>
      <w:r>
        <w:rPr>
          <w:noProof/>
          <w:lang w:eastAsia="en-AU"/>
        </w:rPr>
        <w:drawing>
          <wp:inline distT="0" distB="0" distL="0" distR="0">
            <wp:extent cx="4714875" cy="2609850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525" w:rsidRDefault="00997525" w:rsidP="00997525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Oblique view of Topography and HC1 Model with planned 218m deep </w:t>
      </w:r>
      <w:proofErr w:type="spellStart"/>
      <w:r>
        <w:t>drillhole</w:t>
      </w:r>
      <w:proofErr w:type="spellEnd"/>
      <w:r>
        <w:t xml:space="preserve"> (drill </w:t>
      </w:r>
      <w:proofErr w:type="gramStart"/>
      <w:r>
        <w:t>hole</w:t>
      </w:r>
      <w:proofErr w:type="gramEnd"/>
      <w:r>
        <w:t xml:space="preserve"> 4).</w:t>
      </w:r>
    </w:p>
    <w:p w:rsidR="00355E53" w:rsidRDefault="00355E53" w:rsidP="00355E53">
      <w:pPr>
        <w:pStyle w:val="Bulletpoint1"/>
        <w:numPr>
          <w:ilvl w:val="0"/>
          <w:numId w:val="0"/>
        </w:numPr>
        <w:ind w:left="568" w:hanging="284"/>
      </w:pPr>
    </w:p>
    <w:p w:rsidR="00355E53" w:rsidRDefault="00355E53" w:rsidP="00355E53">
      <w:pPr>
        <w:pStyle w:val="Bulletpoint1"/>
        <w:numPr>
          <w:ilvl w:val="0"/>
          <w:numId w:val="0"/>
        </w:numPr>
        <w:ind w:left="568" w:hanging="284"/>
      </w:pPr>
    </w:p>
    <w:p w:rsidR="00355E53" w:rsidRDefault="00355E53" w:rsidP="00355E53">
      <w:pPr>
        <w:pStyle w:val="Bulletpoint1"/>
        <w:numPr>
          <w:ilvl w:val="0"/>
          <w:numId w:val="0"/>
        </w:numPr>
        <w:ind w:left="568" w:hanging="284"/>
      </w:pPr>
    </w:p>
    <w:p w:rsidR="00355E53" w:rsidRDefault="00355E53" w:rsidP="00355E53">
      <w:pPr>
        <w:pStyle w:val="Bulletpoint1"/>
        <w:numPr>
          <w:ilvl w:val="0"/>
          <w:numId w:val="0"/>
        </w:numPr>
        <w:ind w:left="568" w:hanging="284"/>
      </w:pPr>
    </w:p>
    <w:p w:rsidR="00355E53" w:rsidRDefault="00355E53" w:rsidP="00355E53">
      <w:pPr>
        <w:pStyle w:val="Bulletpoint1"/>
        <w:numPr>
          <w:ilvl w:val="0"/>
          <w:numId w:val="0"/>
        </w:numPr>
        <w:ind w:left="568" w:hanging="284"/>
      </w:pPr>
    </w:p>
    <w:p w:rsidR="00355E53" w:rsidRDefault="00355E53" w:rsidP="00355E53">
      <w:pPr>
        <w:pStyle w:val="Bulletpoint1"/>
        <w:numPr>
          <w:ilvl w:val="0"/>
          <w:numId w:val="0"/>
        </w:numPr>
      </w:pPr>
    </w:p>
    <w:sectPr w:rsidR="00355E53" w:rsidSect="00355E53">
      <w:headerReference w:type="default" r:id="rId13"/>
      <w:footerReference w:type="default" r:id="rId14"/>
      <w:type w:val="continuous"/>
      <w:pgSz w:w="11906" w:h="16838"/>
      <w:pgMar w:top="1247" w:right="1134" w:bottom="1247" w:left="1134" w:header="737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037" w:rsidRDefault="00987037" w:rsidP="00B67880">
      <w:pPr>
        <w:spacing w:after="0" w:line="240" w:lineRule="auto"/>
      </w:pPr>
      <w:r>
        <w:separator/>
      </w:r>
    </w:p>
  </w:endnote>
  <w:endnote w:type="continuationSeparator" w:id="0">
    <w:p w:rsidR="00987037" w:rsidRDefault="00987037" w:rsidP="00B67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stilo">
    <w:panose1 w:val="00000000000000000000"/>
    <w:charset w:val="00"/>
    <w:family w:val="modern"/>
    <w:notTrueType/>
    <w:pitch w:val="variable"/>
    <w:sig w:usb0="A00002AF" w:usb1="5000205B" w:usb2="00000000" w:usb3="00000000" w:csb0="0000019F" w:csb1="00000000"/>
  </w:font>
  <w:font w:name="Avenir 85 Heavy">
    <w:panose1 w:val="020B0603020203020204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LT 55 Roman">
    <w:panose1 w:val="02000503040000020003"/>
    <w:charset w:val="00"/>
    <w:family w:val="auto"/>
    <w:pitch w:val="variable"/>
    <w:sig w:usb0="80000027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880" w:rsidRPr="009073A7" w:rsidRDefault="00B67880" w:rsidP="002C5E5B">
    <w:pPr>
      <w:spacing w:after="0" w:line="360" w:lineRule="auto"/>
      <w:jc w:val="right"/>
      <w:rPr>
        <w:rFonts w:ascii="Avenir LT 55 Roman" w:hAnsi="Avenir LT 55 Roman" w:cs="Arial"/>
        <w:color w:val="00507D"/>
        <w:sz w:val="15"/>
        <w:szCs w:val="15"/>
      </w:rPr>
    </w:pP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979" w:rsidRPr="00D24D8C" w:rsidRDefault="00D24D8C" w:rsidP="00D24D8C">
    <w:pPr>
      <w:spacing w:after="0" w:line="240" w:lineRule="auto"/>
      <w:jc w:val="center"/>
      <w:rPr>
        <w:rFonts w:ascii="Estilo" w:hAnsi="Estilo" w:cs="Arial"/>
        <w:color w:val="00507D"/>
        <w:sz w:val="32"/>
        <w:szCs w:val="32"/>
        <w:lang w:val="en-US"/>
      </w:rPr>
    </w:pPr>
    <w:proofErr w:type="gramStart"/>
    <w:r w:rsidRPr="00D24D8C">
      <w:rPr>
        <w:rFonts w:ascii="Estilo" w:hAnsi="Estilo" w:cs="Arial"/>
        <w:color w:val="00507D"/>
        <w:sz w:val="32"/>
        <w:szCs w:val="32"/>
        <w:lang w:val="en-US"/>
      </w:rPr>
      <w:t>international</w:t>
    </w:r>
    <w:proofErr w:type="gramEnd"/>
    <w:r w:rsidRPr="00D24D8C">
      <w:rPr>
        <w:rFonts w:ascii="Estilo" w:hAnsi="Estilo" w:cs="Arial"/>
        <w:color w:val="00507D"/>
        <w:sz w:val="32"/>
        <w:szCs w:val="32"/>
        <w:lang w:val="en-US"/>
      </w:rPr>
      <w:t xml:space="preserve"> consulting geophysicists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E5B" w:rsidRPr="00355E53" w:rsidRDefault="00355E53" w:rsidP="00355E53">
    <w:pPr>
      <w:pStyle w:val="Footer2"/>
      <w:pBdr>
        <w:top w:val="single" w:sz="4" w:space="1" w:color="auto"/>
      </w:pBdr>
      <w:tabs>
        <w:tab w:val="clear" w:pos="9026"/>
        <w:tab w:val="right" w:pos="9639"/>
      </w:tabs>
      <w:rPr>
        <w:rFonts w:ascii="Estilo" w:hAnsi="Estilo"/>
        <w:color w:val="00507D"/>
        <w:sz w:val="32"/>
      </w:rPr>
    </w:pPr>
    <w:r w:rsidRPr="00305B6B">
      <w:t>© 20</w:t>
    </w:r>
    <w:r>
      <w:t>12</w:t>
    </w:r>
    <w:r w:rsidRPr="00305B6B">
      <w:t xml:space="preserve"> </w:t>
    </w:r>
    <w:r>
      <w:t xml:space="preserve">Southern </w:t>
    </w:r>
    <w:proofErr w:type="spellStart"/>
    <w:r>
      <w:t>Geoscience</w:t>
    </w:r>
    <w:proofErr w:type="spellEnd"/>
    <w:r>
      <w:t xml:space="preserve"> Consultants Pty Ltd</w:t>
    </w:r>
    <w:r w:rsidRPr="00305B6B">
      <w:tab/>
    </w:r>
    <w:r>
      <w:tab/>
    </w:r>
    <w:fldSimple w:instr=" PAGE   \* MERGEFORMAT ">
      <w:r w:rsidR="00876D15">
        <w:rPr>
          <w:noProof/>
        </w:rPr>
        <w:t>2</w:t>
      </w:r>
    </w:fldSimple>
    <w:r w:rsidR="002C5E5B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037" w:rsidRDefault="00987037" w:rsidP="00B67880">
      <w:pPr>
        <w:spacing w:after="0" w:line="240" w:lineRule="auto"/>
      </w:pPr>
      <w:r>
        <w:separator/>
      </w:r>
    </w:p>
  </w:footnote>
  <w:footnote w:type="continuationSeparator" w:id="0">
    <w:p w:rsidR="00987037" w:rsidRDefault="00987037" w:rsidP="00B67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083" w:rsidRDefault="00E85083" w:rsidP="00E85083">
    <w:pPr>
      <w:spacing w:after="0" w:line="360" w:lineRule="auto"/>
      <w:ind w:right="-29"/>
      <w:jc w:val="right"/>
      <w:rPr>
        <w:rFonts w:ascii="Avenir 85 Heavy" w:hAnsi="Avenir 85 Heavy" w:cs="Arial"/>
        <w:color w:val="55AFC9"/>
        <w:sz w:val="16"/>
        <w:szCs w:val="16"/>
      </w:rPr>
    </w:pPr>
    <w:r>
      <w:rPr>
        <w:rFonts w:ascii="Avenir 85 Heavy" w:hAnsi="Avenir 85 Heavy" w:cs="Arial"/>
        <w:noProof/>
        <w:color w:val="55AFC9"/>
        <w:sz w:val="16"/>
        <w:szCs w:val="16"/>
        <w:lang w:eastAsia="en-A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121285</wp:posOffset>
          </wp:positionV>
          <wp:extent cx="2209800" cy="1419225"/>
          <wp:effectExtent l="19050" t="0" r="0" b="0"/>
          <wp:wrapThrough wrapText="bothSides">
            <wp:wrapPolygon edited="0">
              <wp:start x="6890" y="290"/>
              <wp:lineTo x="5772" y="4929"/>
              <wp:lineTo x="5772" y="11307"/>
              <wp:lineTo x="9124" y="14207"/>
              <wp:lineTo x="10986" y="14207"/>
              <wp:lineTo x="2048" y="16816"/>
              <wp:lineTo x="-186" y="17686"/>
              <wp:lineTo x="-186" y="19136"/>
              <wp:lineTo x="5586" y="21455"/>
              <wp:lineTo x="5959" y="21455"/>
              <wp:lineTo x="15641" y="21455"/>
              <wp:lineTo x="16014" y="21455"/>
              <wp:lineTo x="21600" y="19136"/>
              <wp:lineTo x="21600" y="17396"/>
              <wp:lineTo x="12290" y="14207"/>
              <wp:lineTo x="13407" y="9858"/>
              <wp:lineTo x="13407" y="9568"/>
              <wp:lineTo x="13966" y="5799"/>
              <wp:lineTo x="13221" y="5219"/>
              <wp:lineTo x="12662" y="2319"/>
              <wp:lineTo x="8007" y="290"/>
              <wp:lineTo x="6890" y="290"/>
            </wp:wrapPolygon>
          </wp:wrapThrough>
          <wp:docPr id="1" name="Picture 0" descr="SGC Final logo S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GC Final logo S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9800" cy="1419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05986" w:rsidRDefault="00851461" w:rsidP="00E05986">
    <w:pPr>
      <w:spacing w:after="0" w:line="360" w:lineRule="auto"/>
      <w:ind w:right="-29"/>
      <w:jc w:val="right"/>
      <w:rPr>
        <w:rFonts w:ascii="Avenir LT 55 Roman" w:hAnsi="Avenir LT 55 Roman" w:cs="Arial"/>
        <w:color w:val="00507D"/>
        <w:sz w:val="15"/>
        <w:szCs w:val="15"/>
      </w:rPr>
    </w:pPr>
    <w:r w:rsidRPr="00D24D8C">
      <w:rPr>
        <w:rFonts w:ascii="Avenir 85 Heavy" w:hAnsi="Avenir 85 Heavy" w:cs="Arial"/>
        <w:color w:val="55AFC9"/>
        <w:sz w:val="16"/>
        <w:szCs w:val="16"/>
      </w:rPr>
      <w:t xml:space="preserve">Southern </w:t>
    </w:r>
    <w:proofErr w:type="spellStart"/>
    <w:r w:rsidRPr="00D24D8C">
      <w:rPr>
        <w:rFonts w:ascii="Avenir 85 Heavy" w:hAnsi="Avenir 85 Heavy" w:cs="Arial"/>
        <w:color w:val="55AFC9"/>
        <w:sz w:val="16"/>
        <w:szCs w:val="16"/>
      </w:rPr>
      <w:t>Geoscience</w:t>
    </w:r>
    <w:proofErr w:type="spellEnd"/>
    <w:r w:rsidRPr="00D24D8C">
      <w:rPr>
        <w:rFonts w:ascii="Avenir 85 Heavy" w:hAnsi="Avenir 85 Heavy" w:cs="Arial"/>
        <w:color w:val="55AFC9"/>
        <w:sz w:val="16"/>
        <w:szCs w:val="16"/>
      </w:rPr>
      <w:t xml:space="preserve"> Consultants</w:t>
    </w:r>
    <w:r w:rsidR="00E05986">
      <w:rPr>
        <w:rFonts w:ascii="Avenir 85 Heavy" w:hAnsi="Avenir 85 Heavy" w:cs="Arial"/>
        <w:color w:val="55AFC9"/>
        <w:sz w:val="16"/>
        <w:szCs w:val="16"/>
      </w:rPr>
      <w:t xml:space="preserve"> Pty </w:t>
    </w:r>
    <w:proofErr w:type="gramStart"/>
    <w:r w:rsidR="00E05986">
      <w:rPr>
        <w:rFonts w:ascii="Avenir 85 Heavy" w:hAnsi="Avenir 85 Heavy" w:cs="Arial"/>
        <w:color w:val="55AFC9"/>
        <w:sz w:val="16"/>
        <w:szCs w:val="16"/>
      </w:rPr>
      <w:t xml:space="preserve">Ltd  </w:t>
    </w:r>
    <w:r w:rsidR="00E05986">
      <w:rPr>
        <w:rFonts w:ascii="Avenir LT 55 Roman" w:hAnsi="Avenir LT 55 Roman" w:cs="Arial"/>
        <w:color w:val="00507D"/>
        <w:sz w:val="15"/>
        <w:szCs w:val="15"/>
      </w:rPr>
      <w:t>ACN</w:t>
    </w:r>
    <w:proofErr w:type="gramEnd"/>
    <w:r w:rsidR="00E05986">
      <w:rPr>
        <w:rFonts w:ascii="Avenir LT 55 Roman" w:hAnsi="Avenir LT 55 Roman" w:cs="Arial"/>
        <w:color w:val="00507D"/>
        <w:sz w:val="15"/>
        <w:szCs w:val="15"/>
      </w:rPr>
      <w:t xml:space="preserve"> </w:t>
    </w:r>
    <w:r w:rsidR="00E05986" w:rsidRPr="00E05986">
      <w:rPr>
        <w:rFonts w:ascii="Avenir LT 55 Roman" w:hAnsi="Avenir LT 55 Roman" w:cs="Arial"/>
        <w:color w:val="00507D"/>
        <w:sz w:val="15"/>
        <w:szCs w:val="15"/>
      </w:rPr>
      <w:t>067 552 461</w:t>
    </w:r>
  </w:p>
  <w:p w:rsidR="00851461" w:rsidRDefault="00851461" w:rsidP="00E85083">
    <w:pPr>
      <w:spacing w:after="0" w:line="360" w:lineRule="auto"/>
      <w:ind w:right="-29" w:firstLine="720"/>
      <w:jc w:val="right"/>
      <w:rPr>
        <w:rFonts w:ascii="Avenir LT 55 Roman" w:hAnsi="Avenir LT 55 Roman" w:cs="Arial"/>
        <w:color w:val="00507D"/>
        <w:sz w:val="15"/>
        <w:szCs w:val="15"/>
      </w:rPr>
    </w:pPr>
    <w:r w:rsidRPr="009073A7">
      <w:rPr>
        <w:rFonts w:ascii="Avenir LT 55 Roman" w:hAnsi="Avenir LT 55 Roman" w:cs="Arial"/>
        <w:color w:val="00507D"/>
        <w:sz w:val="15"/>
        <w:szCs w:val="15"/>
      </w:rPr>
      <w:t>Level 1, 183 Great Eastern Highway, Belmont WA 6104 AUSTRALIA</w:t>
    </w:r>
  </w:p>
  <w:p w:rsidR="00851461" w:rsidRDefault="00851461" w:rsidP="00E85083">
    <w:pPr>
      <w:spacing w:after="0" w:line="360" w:lineRule="auto"/>
      <w:ind w:right="-29"/>
      <w:jc w:val="right"/>
      <w:rPr>
        <w:rFonts w:ascii="Avenir LT 55 Roman" w:hAnsi="Avenir LT 55 Roman" w:cs="Arial"/>
        <w:color w:val="00507D"/>
        <w:sz w:val="15"/>
        <w:szCs w:val="15"/>
      </w:rPr>
    </w:pPr>
    <w:r w:rsidRPr="009073A7">
      <w:rPr>
        <w:rFonts w:ascii="Avenir LT 55 Roman" w:hAnsi="Avenir LT 55 Roman" w:cs="Arial"/>
        <w:color w:val="00507D"/>
        <w:sz w:val="15"/>
        <w:szCs w:val="15"/>
      </w:rPr>
      <w:t xml:space="preserve">PO Box </w:t>
    </w:r>
    <w:r>
      <w:rPr>
        <w:rFonts w:ascii="Avenir LT 55 Roman" w:hAnsi="Avenir LT 55 Roman" w:cs="Arial"/>
        <w:color w:val="00507D"/>
        <w:sz w:val="15"/>
        <w:szCs w:val="15"/>
      </w:rPr>
      <w:t>694, Belmont WA 6984 AUSTRALIA</w:t>
    </w:r>
  </w:p>
  <w:p w:rsidR="00851461" w:rsidRDefault="00851461" w:rsidP="00E85083">
    <w:pPr>
      <w:spacing w:after="0" w:line="360" w:lineRule="auto"/>
      <w:ind w:right="-29"/>
      <w:jc w:val="right"/>
      <w:rPr>
        <w:rFonts w:ascii="Avenir LT 55 Roman" w:hAnsi="Avenir LT 55 Roman" w:cs="Arial"/>
        <w:color w:val="00507D"/>
        <w:sz w:val="15"/>
        <w:szCs w:val="15"/>
      </w:rPr>
    </w:pPr>
    <w:r w:rsidRPr="009073A7">
      <w:rPr>
        <w:rFonts w:ascii="Avenir 85 Heavy" w:hAnsi="Avenir 85 Heavy" w:cs="Arial"/>
        <w:color w:val="55AFC9"/>
        <w:sz w:val="12"/>
        <w:szCs w:val="12"/>
      </w:rPr>
      <w:t>T</w:t>
    </w:r>
    <w:r w:rsidRPr="009073A7">
      <w:rPr>
        <w:rFonts w:ascii="Avenir LT 55 Roman" w:hAnsi="Avenir LT 55 Roman" w:cs="Arial"/>
        <w:color w:val="00507D"/>
        <w:sz w:val="15"/>
        <w:szCs w:val="15"/>
      </w:rPr>
      <w:t xml:space="preserve"> +61 (8) 6254 </w:t>
    </w:r>
    <w:proofErr w:type="gramStart"/>
    <w:r w:rsidRPr="009073A7">
      <w:rPr>
        <w:rFonts w:ascii="Avenir LT 55 Roman" w:hAnsi="Avenir LT 55 Roman" w:cs="Arial"/>
        <w:color w:val="00507D"/>
        <w:sz w:val="15"/>
        <w:szCs w:val="15"/>
      </w:rPr>
      <w:t xml:space="preserve">5000  </w:t>
    </w:r>
    <w:r w:rsidRPr="009073A7">
      <w:rPr>
        <w:rFonts w:ascii="Avenir 85 Heavy" w:hAnsi="Avenir 85 Heavy" w:cs="Arial"/>
        <w:color w:val="55AFC9"/>
        <w:sz w:val="12"/>
        <w:szCs w:val="12"/>
      </w:rPr>
      <w:t>F</w:t>
    </w:r>
    <w:proofErr w:type="gramEnd"/>
    <w:r>
      <w:rPr>
        <w:rFonts w:ascii="Avenir LT 55 Roman" w:hAnsi="Avenir LT 55 Roman" w:cs="Arial"/>
        <w:color w:val="00507D"/>
        <w:sz w:val="15"/>
        <w:szCs w:val="15"/>
      </w:rPr>
      <w:t xml:space="preserve"> +61 (8) 6254 5099</w:t>
    </w:r>
  </w:p>
  <w:p w:rsidR="00851461" w:rsidRDefault="00851461" w:rsidP="00E85083">
    <w:pPr>
      <w:spacing w:after="0" w:line="360" w:lineRule="auto"/>
      <w:ind w:right="-29"/>
      <w:jc w:val="right"/>
      <w:rPr>
        <w:rFonts w:ascii="Avenir LT 55 Roman" w:hAnsi="Avenir LT 55 Roman" w:cs="Arial"/>
        <w:color w:val="00507D"/>
        <w:sz w:val="15"/>
        <w:szCs w:val="15"/>
      </w:rPr>
    </w:pPr>
    <w:r w:rsidRPr="009073A7">
      <w:rPr>
        <w:rFonts w:ascii="Avenir 85 Heavy" w:hAnsi="Avenir 85 Heavy" w:cs="Arial"/>
        <w:color w:val="55AFC9"/>
        <w:sz w:val="12"/>
        <w:szCs w:val="12"/>
      </w:rPr>
      <w:t>E</w:t>
    </w:r>
    <w:r w:rsidRPr="009073A7">
      <w:rPr>
        <w:rFonts w:ascii="Avenir LT 55 Roman" w:hAnsi="Avenir LT 55 Roman" w:cs="Arial"/>
        <w:color w:val="00507D"/>
        <w:sz w:val="15"/>
        <w:szCs w:val="15"/>
      </w:rPr>
      <w:t xml:space="preserve"> </w:t>
    </w:r>
    <w:proofErr w:type="gramStart"/>
    <w:r w:rsidRPr="009073A7">
      <w:rPr>
        <w:rFonts w:ascii="Avenir LT 55 Roman" w:hAnsi="Avenir LT 55 Roman" w:cs="Arial"/>
        <w:color w:val="00507D"/>
        <w:sz w:val="15"/>
        <w:szCs w:val="15"/>
      </w:rPr>
      <w:t xml:space="preserve">geophysics@sgc.com.au  </w:t>
    </w:r>
    <w:r w:rsidRPr="009073A7">
      <w:rPr>
        <w:rFonts w:ascii="Avenir 85 Heavy" w:hAnsi="Avenir 85 Heavy" w:cs="Arial"/>
        <w:color w:val="55AFC9"/>
        <w:sz w:val="12"/>
        <w:szCs w:val="12"/>
      </w:rPr>
      <w:t>W</w:t>
    </w:r>
    <w:proofErr w:type="gramEnd"/>
    <w:r w:rsidRPr="009073A7">
      <w:rPr>
        <w:rFonts w:ascii="Avenir LT 55 Roman" w:hAnsi="Avenir LT 55 Roman" w:cs="Arial"/>
        <w:color w:val="00507D"/>
        <w:sz w:val="15"/>
        <w:szCs w:val="15"/>
      </w:rPr>
      <w:t xml:space="preserve"> </w:t>
    </w:r>
    <w:r w:rsidR="00E05986" w:rsidRPr="00E05986">
      <w:rPr>
        <w:rFonts w:ascii="Avenir LT 55 Roman" w:hAnsi="Avenir LT 55 Roman" w:cs="Arial"/>
        <w:color w:val="00507D"/>
        <w:sz w:val="15"/>
        <w:szCs w:val="15"/>
      </w:rPr>
      <w:t>www.sgc.com.au</w:t>
    </w:r>
  </w:p>
  <w:p w:rsidR="00851461" w:rsidRDefault="00851461" w:rsidP="00851461">
    <w:pPr>
      <w:tabs>
        <w:tab w:val="left" w:pos="8789"/>
      </w:tabs>
      <w:spacing w:after="0"/>
      <w:jc w:val="right"/>
      <w:rPr>
        <w:rFonts w:ascii="Avenir LT 55 Roman" w:hAnsi="Avenir LT 55 Roman" w:cs="Arial"/>
        <w:color w:val="00507D"/>
        <w:sz w:val="15"/>
        <w:szCs w:val="15"/>
      </w:rPr>
    </w:pPr>
  </w:p>
  <w:p w:rsidR="00E85083" w:rsidRDefault="00E85083" w:rsidP="00851461">
    <w:pPr>
      <w:tabs>
        <w:tab w:val="left" w:pos="8789"/>
      </w:tabs>
      <w:spacing w:after="0"/>
      <w:jc w:val="right"/>
      <w:rPr>
        <w:rFonts w:ascii="Avenir LT 55 Roman" w:hAnsi="Avenir LT 55 Roman" w:cs="Arial"/>
        <w:color w:val="00507D"/>
        <w:sz w:val="15"/>
        <w:szCs w:val="15"/>
      </w:rPr>
    </w:pPr>
  </w:p>
  <w:p w:rsidR="00E85083" w:rsidRDefault="00E85083" w:rsidP="00E85083">
    <w:pPr>
      <w:tabs>
        <w:tab w:val="left" w:pos="5820"/>
        <w:tab w:val="left" w:pos="8789"/>
      </w:tabs>
      <w:spacing w:after="0"/>
      <w:rPr>
        <w:rFonts w:ascii="Avenir LT 55 Roman" w:hAnsi="Avenir LT 55 Roman" w:cs="Arial"/>
        <w:color w:val="00507D"/>
        <w:sz w:val="15"/>
        <w:szCs w:val="15"/>
      </w:rPr>
    </w:pPr>
    <w:r>
      <w:rPr>
        <w:rFonts w:ascii="Avenir LT 55 Roman" w:hAnsi="Avenir LT 55 Roman" w:cs="Arial"/>
        <w:color w:val="00507D"/>
        <w:sz w:val="15"/>
        <w:szCs w:val="15"/>
      </w:rPr>
      <w:tab/>
    </w:r>
  </w:p>
  <w:p w:rsidR="00E85083" w:rsidRDefault="00E85083" w:rsidP="00E85083">
    <w:pPr>
      <w:tabs>
        <w:tab w:val="left" w:pos="5820"/>
        <w:tab w:val="left" w:pos="8789"/>
      </w:tabs>
      <w:spacing w:after="0"/>
      <w:rPr>
        <w:rFonts w:ascii="Avenir LT 55 Roman" w:hAnsi="Avenir LT 55 Roman" w:cs="Arial"/>
        <w:color w:val="00507D"/>
        <w:sz w:val="15"/>
        <w:szCs w:val="15"/>
      </w:rPr>
    </w:pPr>
    <w:r>
      <w:rPr>
        <w:rFonts w:ascii="Avenir LT 55 Roman" w:hAnsi="Avenir LT 55 Roman" w:cs="Arial"/>
        <w:color w:val="00507D"/>
        <w:sz w:val="15"/>
        <w:szCs w:val="15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E5B" w:rsidRPr="00355E53" w:rsidRDefault="00355E53" w:rsidP="00355E53">
    <w:pPr>
      <w:pStyle w:val="Header"/>
      <w:pBdr>
        <w:bottom w:val="single" w:sz="4" w:space="1" w:color="auto"/>
      </w:pBdr>
      <w:tabs>
        <w:tab w:val="clear" w:pos="9026"/>
        <w:tab w:val="right" w:pos="9639"/>
      </w:tabs>
      <w:rPr>
        <w:sz w:val="18"/>
      </w:rPr>
    </w:pPr>
    <w:r w:rsidRPr="00355E53">
      <w:rPr>
        <w:sz w:val="18"/>
      </w:rPr>
      <w:tab/>
    </w:r>
    <w:r w:rsidRPr="00355E53">
      <w:rPr>
        <w:sz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17D8E"/>
    <w:multiLevelType w:val="multilevel"/>
    <w:tmpl w:val="B44A1FE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323B47BC"/>
    <w:multiLevelType w:val="hybridMultilevel"/>
    <w:tmpl w:val="283E3A88"/>
    <w:lvl w:ilvl="0" w:tplc="6756C888">
      <w:start w:val="1"/>
      <w:numFmt w:val="bullet"/>
      <w:pStyle w:val="Bulletpoint1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E65E5D7C">
      <w:start w:val="1"/>
      <w:numFmt w:val="bullet"/>
      <w:pStyle w:val="Bulletpoint2"/>
      <w:lvlText w:val=""/>
      <w:lvlJc w:val="left"/>
      <w:pPr>
        <w:ind w:left="1894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ocumentProtection w:edit="forms" w:enforcement="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2E5F5A"/>
    <w:rsid w:val="00081416"/>
    <w:rsid w:val="00081944"/>
    <w:rsid w:val="000F0107"/>
    <w:rsid w:val="0018125E"/>
    <w:rsid w:val="00192249"/>
    <w:rsid w:val="0022231C"/>
    <w:rsid w:val="002A5B2F"/>
    <w:rsid w:val="002C5E5B"/>
    <w:rsid w:val="002E5F5A"/>
    <w:rsid w:val="0030755F"/>
    <w:rsid w:val="00320494"/>
    <w:rsid w:val="00335DD6"/>
    <w:rsid w:val="00355E53"/>
    <w:rsid w:val="003632CB"/>
    <w:rsid w:val="00391424"/>
    <w:rsid w:val="004151DA"/>
    <w:rsid w:val="00417256"/>
    <w:rsid w:val="00422F98"/>
    <w:rsid w:val="0049326D"/>
    <w:rsid w:val="00493ADA"/>
    <w:rsid w:val="004B7B41"/>
    <w:rsid w:val="00564267"/>
    <w:rsid w:val="005811FD"/>
    <w:rsid w:val="005A3956"/>
    <w:rsid w:val="005A57DA"/>
    <w:rsid w:val="005B5CF4"/>
    <w:rsid w:val="005C32F3"/>
    <w:rsid w:val="006453E7"/>
    <w:rsid w:val="00673A1E"/>
    <w:rsid w:val="006A68A9"/>
    <w:rsid w:val="006B6313"/>
    <w:rsid w:val="007024F5"/>
    <w:rsid w:val="00731E54"/>
    <w:rsid w:val="00751E69"/>
    <w:rsid w:val="00763B96"/>
    <w:rsid w:val="00776642"/>
    <w:rsid w:val="007B6D05"/>
    <w:rsid w:val="007C726E"/>
    <w:rsid w:val="0081272E"/>
    <w:rsid w:val="00812E6B"/>
    <w:rsid w:val="008172F8"/>
    <w:rsid w:val="00851461"/>
    <w:rsid w:val="0086441E"/>
    <w:rsid w:val="00876D15"/>
    <w:rsid w:val="00894C3C"/>
    <w:rsid w:val="008B0D7E"/>
    <w:rsid w:val="008B4168"/>
    <w:rsid w:val="008D2D85"/>
    <w:rsid w:val="009073A7"/>
    <w:rsid w:val="00920455"/>
    <w:rsid w:val="00987037"/>
    <w:rsid w:val="00997525"/>
    <w:rsid w:val="009976C6"/>
    <w:rsid w:val="009C47A1"/>
    <w:rsid w:val="009D6C2C"/>
    <w:rsid w:val="00A011D9"/>
    <w:rsid w:val="00A0770F"/>
    <w:rsid w:val="00A16C12"/>
    <w:rsid w:val="00A60454"/>
    <w:rsid w:val="00AC3EE5"/>
    <w:rsid w:val="00B11610"/>
    <w:rsid w:val="00B33774"/>
    <w:rsid w:val="00B67880"/>
    <w:rsid w:val="00B76A90"/>
    <w:rsid w:val="00BB4313"/>
    <w:rsid w:val="00BC5920"/>
    <w:rsid w:val="00BD054C"/>
    <w:rsid w:val="00C3120A"/>
    <w:rsid w:val="00C405D8"/>
    <w:rsid w:val="00C56529"/>
    <w:rsid w:val="00C62954"/>
    <w:rsid w:val="00C9798B"/>
    <w:rsid w:val="00CC1A65"/>
    <w:rsid w:val="00D1582A"/>
    <w:rsid w:val="00D24D8C"/>
    <w:rsid w:val="00D73F7B"/>
    <w:rsid w:val="00D83A8C"/>
    <w:rsid w:val="00DD5075"/>
    <w:rsid w:val="00DD77FF"/>
    <w:rsid w:val="00E05986"/>
    <w:rsid w:val="00E303DD"/>
    <w:rsid w:val="00E85083"/>
    <w:rsid w:val="00EE6CEC"/>
    <w:rsid w:val="00F00052"/>
    <w:rsid w:val="00F22A9B"/>
    <w:rsid w:val="00F27979"/>
    <w:rsid w:val="00F96C02"/>
    <w:rsid w:val="00FA3865"/>
    <w:rsid w:val="00FA57B5"/>
    <w:rsid w:val="00FA5C88"/>
    <w:rsid w:val="00FD1D29"/>
    <w:rsid w:val="00FD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18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98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11610"/>
    <w:pPr>
      <w:numPr>
        <w:numId w:val="3"/>
      </w:numPr>
      <w:spacing w:before="240" w:after="40"/>
      <w:outlineLvl w:val="0"/>
    </w:pPr>
    <w:rPr>
      <w:rFonts w:cs="Times New Roman"/>
      <w:b/>
      <w:caps/>
      <w:spacing w:val="20"/>
      <w:sz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355E53"/>
    <w:pPr>
      <w:keepNext/>
      <w:keepLines/>
      <w:numPr>
        <w:ilvl w:val="1"/>
        <w:numId w:val="3"/>
      </w:numPr>
      <w:spacing w:before="160" w:after="40"/>
      <w:ind w:left="578" w:hanging="578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5E53"/>
    <w:pPr>
      <w:keepNext/>
      <w:keepLines/>
      <w:spacing w:before="160" w:after="40"/>
      <w:outlineLvl w:val="2"/>
    </w:pPr>
    <w:rPr>
      <w:rFonts w:eastAsiaTheme="majorEastAsia" w:cstheme="majorBidi"/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B11610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1610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1610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1610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1610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1610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1582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8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A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22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22A9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8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880"/>
  </w:style>
  <w:style w:type="paragraph" w:styleId="Footer">
    <w:name w:val="footer"/>
    <w:basedOn w:val="Normal"/>
    <w:link w:val="FooterChar"/>
    <w:uiPriority w:val="99"/>
    <w:unhideWhenUsed/>
    <w:rsid w:val="00D24D8C"/>
    <w:pPr>
      <w:tabs>
        <w:tab w:val="center" w:pos="4513"/>
        <w:tab w:val="right" w:pos="9026"/>
      </w:tabs>
      <w:spacing w:after="0" w:line="240" w:lineRule="auto"/>
      <w:jc w:val="center"/>
    </w:pPr>
    <w:rPr>
      <w:rFonts w:ascii="Estilo" w:hAnsi="Estilo"/>
      <w:color w:val="00507D"/>
      <w:sz w:val="32"/>
    </w:rPr>
  </w:style>
  <w:style w:type="character" w:customStyle="1" w:styleId="FooterChar">
    <w:name w:val="Footer Char"/>
    <w:basedOn w:val="DefaultParagraphFont"/>
    <w:link w:val="Footer"/>
    <w:uiPriority w:val="99"/>
    <w:rsid w:val="00D24D8C"/>
    <w:rPr>
      <w:rFonts w:ascii="Estilo" w:hAnsi="Estilo"/>
      <w:color w:val="00507D"/>
      <w:sz w:val="32"/>
    </w:rPr>
  </w:style>
  <w:style w:type="paragraph" w:styleId="Title">
    <w:name w:val="Title"/>
    <w:basedOn w:val="Normal"/>
    <w:next w:val="Normal"/>
    <w:link w:val="TitleChar"/>
    <w:uiPriority w:val="10"/>
    <w:qFormat/>
    <w:rsid w:val="00DD77FF"/>
    <w:pPr>
      <w:spacing w:before="100" w:after="100" w:line="240" w:lineRule="auto"/>
      <w:jc w:val="center"/>
      <w:outlineLvl w:val="0"/>
    </w:pPr>
    <w:rPr>
      <w:rFonts w:ascii="Avenir 85 Heavy" w:hAnsi="Avenir 85 Heavy" w:cs="Arial"/>
      <w:b/>
      <w:caps/>
      <w:color w:val="00507D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DD77FF"/>
    <w:rPr>
      <w:rFonts w:ascii="Avenir 85 Heavy" w:hAnsi="Avenir 85 Heavy" w:cs="Arial"/>
      <w:b/>
      <w:caps/>
      <w:color w:val="00507D"/>
      <w:sz w:val="36"/>
      <w:szCs w:val="36"/>
    </w:rPr>
  </w:style>
  <w:style w:type="paragraph" w:customStyle="1" w:styleId="Logo">
    <w:name w:val="Logo"/>
    <w:basedOn w:val="Header"/>
    <w:qFormat/>
    <w:rsid w:val="00564267"/>
    <w:rPr>
      <w:noProof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417256"/>
    <w:rPr>
      <w:rFonts w:cs="Times New Roman"/>
      <w:b/>
      <w:caps/>
      <w:spacing w:val="20"/>
      <w:sz w:val="28"/>
    </w:rPr>
  </w:style>
  <w:style w:type="paragraph" w:customStyle="1" w:styleId="Deliverydetails">
    <w:name w:val="Delivery details"/>
    <w:basedOn w:val="Normal"/>
    <w:autoRedefine/>
    <w:qFormat/>
    <w:rsid w:val="009D6C2C"/>
    <w:pPr>
      <w:spacing w:after="0" w:line="240" w:lineRule="auto"/>
      <w:contextualSpacing/>
    </w:pPr>
    <w:rPr>
      <w:rFonts w:cs="Arial"/>
    </w:rPr>
  </w:style>
  <w:style w:type="paragraph" w:customStyle="1" w:styleId="Bodytext">
    <w:name w:val="Body text"/>
    <w:basedOn w:val="Normal"/>
    <w:qFormat/>
    <w:rsid w:val="009D6C2C"/>
    <w:pPr>
      <w:spacing w:after="100"/>
      <w:jc w:val="both"/>
    </w:pPr>
    <w:rPr>
      <w:rFonts w:cs="Arial"/>
      <w:szCs w:val="20"/>
    </w:rPr>
  </w:style>
  <w:style w:type="paragraph" w:styleId="NormalWeb">
    <w:name w:val="Normal (Web)"/>
    <w:basedOn w:val="Normal"/>
    <w:uiPriority w:val="99"/>
    <w:semiHidden/>
    <w:unhideWhenUsed/>
    <w:rsid w:val="00493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355E53"/>
    <w:rPr>
      <w:rFonts w:eastAsiaTheme="majorEastAsia" w:cstheme="majorBidi"/>
      <w:b/>
      <w:bCs/>
      <w:sz w:val="26"/>
      <w:szCs w:val="26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9D6C2C"/>
    <w:pPr>
      <w:numPr>
        <w:ilvl w:val="1"/>
      </w:numPr>
      <w:spacing w:after="20" w:line="240" w:lineRule="auto"/>
    </w:pPr>
    <w:rPr>
      <w:rFonts w:ascii="Avenir 85 Heavy" w:eastAsiaTheme="majorEastAsia" w:hAnsi="Avenir 85 Heavy" w:cstheme="majorBidi"/>
      <w:b/>
      <w:iCs/>
      <w:caps/>
      <w:color w:val="00507D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D6C2C"/>
    <w:rPr>
      <w:rFonts w:ascii="Avenir 85 Heavy" w:eastAsiaTheme="majorEastAsia" w:hAnsi="Avenir 85 Heavy" w:cstheme="majorBidi"/>
      <w:b/>
      <w:iCs/>
      <w:caps/>
      <w:color w:val="00507D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55E53"/>
    <w:rPr>
      <w:rFonts w:eastAsiaTheme="majorEastAsia" w:cstheme="majorBidi"/>
      <w:b/>
      <w:bCs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79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797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797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797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797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797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ulletpoint1">
    <w:name w:val="Bullet point 1"/>
    <w:basedOn w:val="Bodytext"/>
    <w:qFormat/>
    <w:rsid w:val="0018125E"/>
    <w:pPr>
      <w:numPr>
        <w:numId w:val="2"/>
      </w:numPr>
      <w:ind w:left="568" w:hanging="284"/>
      <w:contextualSpacing/>
    </w:pPr>
  </w:style>
  <w:style w:type="paragraph" w:customStyle="1" w:styleId="Bulletpoint2">
    <w:name w:val="Bullet point 2"/>
    <w:basedOn w:val="Bulletpoint1"/>
    <w:qFormat/>
    <w:rsid w:val="00D83A8C"/>
    <w:pPr>
      <w:numPr>
        <w:ilvl w:val="1"/>
      </w:numPr>
      <w:ind w:left="1134"/>
    </w:pPr>
  </w:style>
  <w:style w:type="paragraph" w:customStyle="1" w:styleId="Figurecaption">
    <w:name w:val="Figure caption"/>
    <w:basedOn w:val="Bodytext"/>
    <w:autoRedefine/>
    <w:qFormat/>
    <w:rsid w:val="00355E53"/>
    <w:rPr>
      <w:b/>
      <w:sz w:val="20"/>
    </w:rPr>
  </w:style>
  <w:style w:type="paragraph" w:customStyle="1" w:styleId="Footer2">
    <w:name w:val="Footer 2"/>
    <w:basedOn w:val="Footer"/>
    <w:autoRedefine/>
    <w:qFormat/>
    <w:rsid w:val="00355E53"/>
    <w:pPr>
      <w:tabs>
        <w:tab w:val="center" w:pos="426"/>
      </w:tabs>
      <w:jc w:val="left"/>
    </w:pPr>
    <w:rPr>
      <w:rFonts w:ascii="Calibri" w:hAnsi="Calibri"/>
      <w:color w:val="auto"/>
      <w:sz w:val="18"/>
    </w:rPr>
  </w:style>
  <w:style w:type="paragraph" w:styleId="Caption">
    <w:name w:val="caption"/>
    <w:basedOn w:val="Normal"/>
    <w:next w:val="Normal"/>
    <w:uiPriority w:val="35"/>
    <w:unhideWhenUsed/>
    <w:qFormat/>
    <w:rsid w:val="00997525"/>
    <w:pPr>
      <w:spacing w:line="240" w:lineRule="auto"/>
    </w:pPr>
    <w:rPr>
      <w:b/>
      <w:bCs/>
      <w:color w:val="4F81BD" w:themeColor="accent1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\AppData\Roaming\Microsoft\Templates\SGC%20Me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16095-F29F-4B4F-9569-61CEAB206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SGC Memo.dotx</Template>
  <TotalTime>343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MEMORANDUM</vt:lpstr>
    </vt:vector>
  </TitlesOfParts>
  <Company>SOUTHERN GEOSCIENCE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SGC</dc:creator>
  <cp:lastModifiedBy>SGC</cp:lastModifiedBy>
  <cp:revision>2</cp:revision>
  <cp:lastPrinted>2010-08-12T02:46:00Z</cp:lastPrinted>
  <dcterms:created xsi:type="dcterms:W3CDTF">2012-06-20T01:16:00Z</dcterms:created>
  <dcterms:modified xsi:type="dcterms:W3CDTF">2012-06-20T06:59:00Z</dcterms:modified>
</cp:coreProperties>
</file>