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1D9" w:rsidRPr="0086441E" w:rsidRDefault="00422F98" w:rsidP="00E85083">
      <w:pPr>
        <w:pStyle w:val="Title"/>
      </w:pPr>
      <w:r>
        <w:t>MEMORANDUM</w:t>
      </w:r>
    </w:p>
    <w:tbl>
      <w:tblPr>
        <w:tblStyle w:val="TableGrid"/>
        <w:tblW w:w="9781" w:type="dxa"/>
        <w:tblInd w:w="108" w:type="dxa"/>
        <w:tblBorders>
          <w:top w:val="single" w:sz="4" w:space="0" w:color="ACADB0"/>
          <w:left w:val="none" w:sz="0" w:space="0" w:color="auto"/>
          <w:bottom w:val="single" w:sz="4" w:space="0" w:color="ACADB0"/>
          <w:right w:val="none" w:sz="0" w:space="0" w:color="auto"/>
          <w:insideH w:val="single" w:sz="4" w:space="0" w:color="ACADB0"/>
          <w:insideV w:val="none" w:sz="0" w:space="0" w:color="auto"/>
        </w:tblBorders>
        <w:tblCellMar>
          <w:top w:w="57" w:type="dxa"/>
          <w:bottom w:w="57" w:type="dxa"/>
        </w:tblCellMar>
        <w:tblLook w:val="04A0"/>
      </w:tblPr>
      <w:tblGrid>
        <w:gridCol w:w="1843"/>
        <w:gridCol w:w="7938"/>
      </w:tblGrid>
      <w:tr w:rsidR="005A3956" w:rsidRPr="00A0770F" w:rsidTr="00355E53">
        <w:trPr>
          <w:trHeight w:val="284"/>
        </w:trPr>
        <w:tc>
          <w:tcPr>
            <w:tcW w:w="1843" w:type="dxa"/>
          </w:tcPr>
          <w:p w:rsidR="005A3956" w:rsidRPr="00422F98" w:rsidRDefault="00A0770F" w:rsidP="00F27979">
            <w:pPr>
              <w:pStyle w:val="Subtitle"/>
            </w:pPr>
            <w:r w:rsidRPr="0086441E">
              <w:t>TO</w:t>
            </w:r>
          </w:p>
        </w:tc>
        <w:tc>
          <w:tcPr>
            <w:tcW w:w="7938" w:type="dxa"/>
            <w:vAlign w:val="center"/>
          </w:tcPr>
          <w:p w:rsidR="00BD054C" w:rsidRPr="00F22A9B" w:rsidRDefault="00185488" w:rsidP="009D6C2C">
            <w:pPr>
              <w:pStyle w:val="Deliverydetails"/>
            </w:pPr>
            <w:r>
              <w:t>Tom Whiting</w:t>
            </w:r>
          </w:p>
        </w:tc>
      </w:tr>
      <w:tr w:rsidR="008B4168" w:rsidRPr="00A0770F" w:rsidTr="00355E53">
        <w:trPr>
          <w:trHeight w:val="284"/>
        </w:trPr>
        <w:tc>
          <w:tcPr>
            <w:tcW w:w="1843" w:type="dxa"/>
            <w:vAlign w:val="center"/>
          </w:tcPr>
          <w:p w:rsidR="008B4168" w:rsidRPr="00AC3EE5" w:rsidRDefault="008B4168" w:rsidP="00F27979">
            <w:pPr>
              <w:pStyle w:val="Subtitle"/>
            </w:pPr>
            <w:r w:rsidRPr="00AC3EE5">
              <w:t>FROM</w:t>
            </w:r>
          </w:p>
        </w:tc>
        <w:tc>
          <w:tcPr>
            <w:tcW w:w="7938" w:type="dxa"/>
            <w:vAlign w:val="center"/>
          </w:tcPr>
          <w:p w:rsidR="008B4168" w:rsidRPr="00AC3EE5" w:rsidRDefault="00185488" w:rsidP="00185488">
            <w:pPr>
              <w:pStyle w:val="Deliverydetails"/>
            </w:pPr>
            <w:r>
              <w:t>Paul Mutton</w:t>
            </w:r>
          </w:p>
        </w:tc>
      </w:tr>
      <w:tr w:rsidR="005A3956" w:rsidRPr="00A0770F" w:rsidTr="00355E53">
        <w:trPr>
          <w:trHeight w:val="284"/>
        </w:trPr>
        <w:tc>
          <w:tcPr>
            <w:tcW w:w="1843" w:type="dxa"/>
            <w:vAlign w:val="center"/>
          </w:tcPr>
          <w:p w:rsidR="005A3956" w:rsidRPr="00AC3EE5" w:rsidRDefault="00A0770F" w:rsidP="00F27979">
            <w:pPr>
              <w:pStyle w:val="Subtitle"/>
            </w:pPr>
            <w:r w:rsidRPr="00AC3EE5">
              <w:t>DATE</w:t>
            </w:r>
          </w:p>
        </w:tc>
        <w:tc>
          <w:tcPr>
            <w:tcW w:w="7938" w:type="dxa"/>
            <w:vAlign w:val="center"/>
          </w:tcPr>
          <w:p w:rsidR="005A3956" w:rsidRPr="00AC3EE5" w:rsidRDefault="00185488" w:rsidP="009D6C2C">
            <w:pPr>
              <w:pStyle w:val="Deliverydetails"/>
            </w:pPr>
            <w:r>
              <w:t>23/5/2012</w:t>
            </w:r>
          </w:p>
        </w:tc>
      </w:tr>
      <w:tr w:rsidR="009D6C2C" w:rsidRPr="00A0770F" w:rsidTr="00355E53">
        <w:trPr>
          <w:trHeight w:val="284"/>
        </w:trPr>
        <w:tc>
          <w:tcPr>
            <w:tcW w:w="1843" w:type="dxa"/>
            <w:vAlign w:val="center"/>
          </w:tcPr>
          <w:p w:rsidR="009D6C2C" w:rsidRPr="00AC3EE5" w:rsidRDefault="009D6C2C" w:rsidP="00F27979">
            <w:pPr>
              <w:pStyle w:val="Subtitle"/>
            </w:pPr>
            <w:r>
              <w:t>Report No.</w:t>
            </w:r>
          </w:p>
        </w:tc>
        <w:tc>
          <w:tcPr>
            <w:tcW w:w="7938" w:type="dxa"/>
            <w:vAlign w:val="center"/>
          </w:tcPr>
          <w:p w:rsidR="009D6C2C" w:rsidRPr="00F22A9B" w:rsidRDefault="009D6C2C" w:rsidP="009D6C2C">
            <w:pPr>
              <w:pStyle w:val="Deliverydetails"/>
            </w:pPr>
            <w:r>
              <w:t>SGCXXXX</w:t>
            </w:r>
          </w:p>
        </w:tc>
      </w:tr>
      <w:tr w:rsidR="005A3956" w:rsidRPr="00A0770F" w:rsidTr="00355E53">
        <w:trPr>
          <w:trHeight w:val="284"/>
        </w:trPr>
        <w:tc>
          <w:tcPr>
            <w:tcW w:w="1843" w:type="dxa"/>
            <w:vAlign w:val="center"/>
          </w:tcPr>
          <w:p w:rsidR="005A3956" w:rsidRPr="00AC3EE5" w:rsidRDefault="00A0770F" w:rsidP="00F27979">
            <w:pPr>
              <w:pStyle w:val="Subtitle"/>
            </w:pPr>
            <w:r w:rsidRPr="00AC3EE5">
              <w:t>RE</w:t>
            </w:r>
          </w:p>
        </w:tc>
        <w:tc>
          <w:tcPr>
            <w:tcW w:w="7938" w:type="dxa"/>
            <w:vAlign w:val="center"/>
          </w:tcPr>
          <w:p w:rsidR="005A3956" w:rsidRPr="00F22A9B" w:rsidRDefault="00185488" w:rsidP="009D6C2C">
            <w:pPr>
              <w:pStyle w:val="Deliverydetails"/>
            </w:pPr>
            <w:proofErr w:type="spellStart"/>
            <w:r>
              <w:t>Heazlewood</w:t>
            </w:r>
            <w:proofErr w:type="spellEnd"/>
            <w:r>
              <w:t xml:space="preserve"> EM modelling</w:t>
            </w:r>
          </w:p>
        </w:tc>
      </w:tr>
    </w:tbl>
    <w:p w:rsidR="005A3956" w:rsidRDefault="005A3956" w:rsidP="005A3956">
      <w:pPr>
        <w:spacing w:after="20" w:line="240" w:lineRule="auto"/>
        <w:rPr>
          <w:rFonts w:cs="Arial"/>
        </w:rPr>
        <w:sectPr w:rsidR="005A3956" w:rsidSect="00355E53">
          <w:footerReference w:type="default" r:id="rId8"/>
          <w:headerReference w:type="first" r:id="rId9"/>
          <w:footerReference w:type="first" r:id="rId10"/>
          <w:type w:val="continuous"/>
          <w:pgSz w:w="11906" w:h="16838"/>
          <w:pgMar w:top="1247" w:right="1134" w:bottom="1247" w:left="1134" w:header="709" w:footer="413" w:gutter="0"/>
          <w:cols w:space="708"/>
          <w:formProt w:val="0"/>
          <w:titlePg/>
          <w:docGrid w:linePitch="360"/>
        </w:sectPr>
      </w:pPr>
    </w:p>
    <w:p w:rsidR="005A3956" w:rsidRDefault="005A3956" w:rsidP="005A3956">
      <w:pPr>
        <w:spacing w:after="20" w:line="240" w:lineRule="auto"/>
        <w:rPr>
          <w:rFonts w:cs="Arial"/>
        </w:rPr>
      </w:pPr>
    </w:p>
    <w:p w:rsidR="00CB43D5" w:rsidRDefault="00CB43D5" w:rsidP="00CB43D5">
      <w:pPr>
        <w:pStyle w:val="Heading1"/>
        <w:numPr>
          <w:ilvl w:val="0"/>
          <w:numId w:val="0"/>
        </w:numPr>
        <w:ind w:left="432" w:hanging="432"/>
      </w:pPr>
      <w:r>
        <w:t>SUMMARY</w:t>
      </w:r>
    </w:p>
    <w:p w:rsidR="00CB43D5" w:rsidRPr="005A3956" w:rsidRDefault="00CB43D5" w:rsidP="005A3956">
      <w:pPr>
        <w:spacing w:after="20" w:line="240" w:lineRule="auto"/>
        <w:rPr>
          <w:rFonts w:cs="Arial"/>
        </w:rPr>
      </w:pPr>
    </w:p>
    <w:p w:rsidR="00CB43D5" w:rsidRDefault="00CB43D5" w:rsidP="00CB43D5">
      <w:pPr>
        <w:pStyle w:val="ListParagraph"/>
        <w:numPr>
          <w:ilvl w:val="0"/>
          <w:numId w:val="4"/>
        </w:numPr>
      </w:pPr>
      <w:r>
        <w:t>All conductors appears to be shallow dipping to the SW at less than about 20 degrees</w:t>
      </w:r>
    </w:p>
    <w:p w:rsidR="00CB43D5" w:rsidRDefault="00CB43D5" w:rsidP="00CB43D5">
      <w:pPr>
        <w:pStyle w:val="ListParagraph"/>
        <w:numPr>
          <w:ilvl w:val="0"/>
          <w:numId w:val="4"/>
        </w:numPr>
      </w:pPr>
      <w:r>
        <w:t xml:space="preserve">There is strong current migration in the HC2-HC3-HC4-HC8 conductors </w:t>
      </w:r>
      <w:r w:rsidR="00267C0E">
        <w:t xml:space="preserve">to the west </w:t>
      </w:r>
      <w:r>
        <w:t xml:space="preserve">and the anomalies are complex indicating that the conductivity of the unit is variable, shape is irregular, and structural breaks </w:t>
      </w:r>
      <w:r w:rsidR="00267C0E">
        <w:t xml:space="preserve">are </w:t>
      </w:r>
      <w:r>
        <w:t>separating current systems.</w:t>
      </w:r>
    </w:p>
    <w:p w:rsidR="00CB43D5" w:rsidRDefault="00CB43D5" w:rsidP="00CB43D5">
      <w:pPr>
        <w:pStyle w:val="ListParagraph"/>
        <w:numPr>
          <w:ilvl w:val="0"/>
          <w:numId w:val="4"/>
        </w:numPr>
      </w:pPr>
      <w:r>
        <w:t>The conductance of the units is quite low (15S) which common for graphitic and/or pyritic units but would be very unusual (too low) for pyrrhotite/</w:t>
      </w:r>
      <w:proofErr w:type="spellStart"/>
      <w:r>
        <w:t>pentlandite</w:t>
      </w:r>
      <w:proofErr w:type="spellEnd"/>
      <w:r>
        <w:t>.</w:t>
      </w:r>
    </w:p>
    <w:p w:rsidR="00CB43D5" w:rsidRDefault="00CB43D5" w:rsidP="00CB43D5">
      <w:pPr>
        <w:pStyle w:val="ListParagraph"/>
        <w:numPr>
          <w:ilvl w:val="0"/>
          <w:numId w:val="4"/>
        </w:numPr>
      </w:pPr>
      <w:r>
        <w:t>Thickness of units is difficult to determine, particularly for shallowly dipping units.</w:t>
      </w:r>
    </w:p>
    <w:p w:rsidR="00CB43D5" w:rsidRDefault="00CB43D5" w:rsidP="00CB43D5">
      <w:pPr>
        <w:pStyle w:val="ListParagraph"/>
        <w:numPr>
          <w:ilvl w:val="0"/>
          <w:numId w:val="4"/>
        </w:numPr>
      </w:pPr>
      <w:r>
        <w:t>Areas around the surface (up-dip) expressions of the conductors should be investigated and soil geochemical lines extended to check for any source of the conductors.</w:t>
      </w:r>
    </w:p>
    <w:p w:rsidR="00CB43D5" w:rsidRDefault="00CB43D5" w:rsidP="00CB43D5"/>
    <w:p w:rsidR="00CB43D5" w:rsidRDefault="00CB43D5" w:rsidP="00CB43D5">
      <w:pPr>
        <w:pStyle w:val="Heading1"/>
      </w:pPr>
      <w:r>
        <w:t>METHODOLOGY</w:t>
      </w:r>
    </w:p>
    <w:p w:rsidR="00CB43D5" w:rsidRDefault="00CB43D5" w:rsidP="00CB43D5">
      <w:pPr>
        <w:pStyle w:val="Heading1"/>
      </w:pPr>
      <w:r>
        <w:t>MODELLING RESULTS</w:t>
      </w:r>
    </w:p>
    <w:p w:rsidR="00CB43D5" w:rsidRDefault="00CB43D5" w:rsidP="00CB43D5">
      <w:pPr>
        <w:pStyle w:val="Heading2"/>
      </w:pPr>
      <w:r>
        <w:t>HC1</w:t>
      </w:r>
    </w:p>
    <w:p w:rsidR="00185488" w:rsidRDefault="00CB43D5" w:rsidP="00CB43D5">
      <w:r>
        <w:t xml:space="preserve">This is a small, discrete conductor about 140m in strike and 130m in dip extent. It has a conductance of about 80S which, although not highly conductive, is the highest of any conductor in the survey area. It is about 180m deep and shallowly dipping to the West/South West. There is very little visible current </w:t>
      </w:r>
      <w:r w:rsidR="00185488">
        <w:t>migration due to its small size.</w:t>
      </w:r>
      <w:r w:rsidR="00185488" w:rsidRPr="00CF7339">
        <w:t xml:space="preserve"> </w:t>
      </w:r>
    </w:p>
    <w:p w:rsidR="00CB43D5" w:rsidRDefault="00CB43D5" w:rsidP="00CB43D5">
      <w:r>
        <w:rPr>
          <w:noProof/>
          <w:lang w:eastAsia="en-AU"/>
        </w:rPr>
        <w:lastRenderedPageBreak/>
        <w:drawing>
          <wp:inline distT="0" distB="0" distL="0" distR="0">
            <wp:extent cx="3691890" cy="2329180"/>
            <wp:effectExtent l="19050" t="0" r="381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691890" cy="2329180"/>
                    </a:xfrm>
                    <a:prstGeom prst="rect">
                      <a:avLst/>
                    </a:prstGeom>
                    <a:noFill/>
                    <a:ln w="9525">
                      <a:noFill/>
                      <a:miter lim="800000"/>
                      <a:headEnd/>
                      <a:tailEnd/>
                    </a:ln>
                  </pic:spPr>
                </pic:pic>
              </a:graphicData>
            </a:graphic>
          </wp:inline>
        </w:drawing>
      </w:r>
    </w:p>
    <w:p w:rsidR="00CB43D5" w:rsidRDefault="00CB43D5" w:rsidP="00CB43D5">
      <w:pPr>
        <w:pStyle w:val="Caption"/>
      </w:pPr>
      <w:r>
        <w:t xml:space="preserve">Figure </w:t>
      </w:r>
      <w:fldSimple w:instr=" SEQ Figure \* ARABIC ">
        <w:r>
          <w:rPr>
            <w:noProof/>
          </w:rPr>
          <w:t>1</w:t>
        </w:r>
      </w:fldSimple>
      <w:r>
        <w:t xml:space="preserve"> 3D view of HC1 model with topography</w:t>
      </w:r>
    </w:p>
    <w:p w:rsidR="00CB43D5" w:rsidRDefault="00CB43D5" w:rsidP="00CB43D5">
      <w:pPr>
        <w:pStyle w:val="Heading2"/>
      </w:pPr>
      <w:r>
        <w:t>HC2-HC8</w:t>
      </w:r>
    </w:p>
    <w:p w:rsidR="00CB43D5" w:rsidRDefault="00CB43D5" w:rsidP="00CB43D5">
      <w:r>
        <w:t xml:space="preserve">This is a conductor with complex response dues to multiple, closely spaced conductive units, and likely structural discontinuities that break up the main conductive formation that creates multiple conductors. Modelling was completed using rectangular plate models of individual line and then creating a composite model that best describes the overall shape.  </w:t>
      </w:r>
    </w:p>
    <w:p w:rsidR="00CB43D5" w:rsidRDefault="00CB43D5" w:rsidP="00CB43D5">
      <w:r>
        <w:t xml:space="preserve">The final model is shown as Plate 1. Figure 1 below is a view along strike showing the alignment of the different models which, with the exception of the two northern models, are on the sample plane indicating a single unit. It is dipping to the SW at about 20 degrees and has a low conductance of less than 20S. Typical conductors with this conductivity may be graphitic shales, or pyritic units (with/without other Cu and non conductive </w:t>
      </w:r>
      <w:proofErr w:type="spellStart"/>
      <w:r>
        <w:t>Pb</w:t>
      </w:r>
      <w:proofErr w:type="spellEnd"/>
      <w:r>
        <w:t xml:space="preserve"> and Zn sulphides). It is lower than the response from almost all pyrrhotite (+</w:t>
      </w:r>
      <w:proofErr w:type="spellStart"/>
      <w:r>
        <w:t>pentlandite</w:t>
      </w:r>
      <w:proofErr w:type="spellEnd"/>
      <w:r>
        <w:t>) mineralisation.</w:t>
      </w:r>
    </w:p>
    <w:p w:rsidR="00CB43D5" w:rsidRDefault="00CB43D5" w:rsidP="00CB43D5"/>
    <w:p w:rsidR="00CB43D5" w:rsidRDefault="00CB43D5" w:rsidP="00CB43D5"/>
    <w:p w:rsidR="00CB43D5" w:rsidRDefault="00CB43D5" w:rsidP="00CB43D5">
      <w:r>
        <w:rPr>
          <w:noProof/>
          <w:lang w:eastAsia="en-AU"/>
        </w:rPr>
        <w:drawing>
          <wp:inline distT="0" distB="0" distL="0" distR="0">
            <wp:extent cx="5417185" cy="2303145"/>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417185" cy="2303145"/>
                    </a:xfrm>
                    <a:prstGeom prst="rect">
                      <a:avLst/>
                    </a:prstGeom>
                    <a:noFill/>
                    <a:ln w="9525">
                      <a:noFill/>
                      <a:miter lim="800000"/>
                      <a:headEnd/>
                      <a:tailEnd/>
                    </a:ln>
                  </pic:spPr>
                </pic:pic>
              </a:graphicData>
            </a:graphic>
          </wp:inline>
        </w:drawing>
      </w:r>
    </w:p>
    <w:p w:rsidR="00CB43D5" w:rsidRDefault="00CB43D5" w:rsidP="00CB43D5">
      <w:pPr>
        <w:pStyle w:val="Caption"/>
      </w:pPr>
      <w:r>
        <w:t xml:space="preserve">Figure </w:t>
      </w:r>
      <w:fldSimple w:instr=" SEQ Figure \* ARABIC ">
        <w:r>
          <w:rPr>
            <w:noProof/>
          </w:rPr>
          <w:t>2</w:t>
        </w:r>
      </w:fldSimple>
      <w:r>
        <w:t xml:space="preserve"> 3D view of HC2 model with topography. Most of the “separate” </w:t>
      </w:r>
      <w:proofErr w:type="gramStart"/>
      <w:r>
        <w:t>conductor are</w:t>
      </w:r>
      <w:proofErr w:type="gramEnd"/>
      <w:r>
        <w:t xml:space="preserve"> located in the same plane indicating that the conductor has a complex shape and conductivity distribution that is difficult to model with rectangular plates.</w:t>
      </w:r>
    </w:p>
    <w:p w:rsidR="00CB43D5" w:rsidRDefault="00CB43D5" w:rsidP="00CB43D5">
      <w:pPr>
        <w:pStyle w:val="Heading2"/>
      </w:pPr>
      <w:r>
        <w:t>HC3</w:t>
      </w:r>
    </w:p>
    <w:p w:rsidR="00CB43D5" w:rsidRDefault="00CB43D5" w:rsidP="00CB43D5">
      <w:r>
        <w:t xml:space="preserve">This conductor is coincident with a magnetic high and initially was interpreted as possibly being a discrete </w:t>
      </w:r>
      <w:proofErr w:type="gramStart"/>
      <w:r>
        <w:t>conductor,</w:t>
      </w:r>
      <w:proofErr w:type="gramEnd"/>
      <w:r>
        <w:t xml:space="preserve"> however modelling indicates that is likely to be caused by a narrow, along strike extension of the HC8 conductor. It does appears to be slightly more conductive (25S), however this is still only very weakly conductive. The anomaly is superimposed on the response from HC4, which extends further to the south.</w:t>
      </w:r>
    </w:p>
    <w:p w:rsidR="00CB43D5" w:rsidRDefault="00CB43D5" w:rsidP="00CB43D5">
      <w:r>
        <w:rPr>
          <w:noProof/>
          <w:lang w:eastAsia="en-AU"/>
        </w:rPr>
        <w:drawing>
          <wp:inline distT="0" distB="0" distL="0" distR="0">
            <wp:extent cx="2726055" cy="138049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726055" cy="1380490"/>
                    </a:xfrm>
                    <a:prstGeom prst="rect">
                      <a:avLst/>
                    </a:prstGeom>
                    <a:noFill/>
                    <a:ln w="9525">
                      <a:noFill/>
                      <a:miter lim="800000"/>
                      <a:headEnd/>
                      <a:tailEnd/>
                    </a:ln>
                  </pic:spPr>
                </pic:pic>
              </a:graphicData>
            </a:graphic>
          </wp:inline>
        </w:drawing>
      </w:r>
      <w:r>
        <w:rPr>
          <w:noProof/>
          <w:lang w:eastAsia="en-AU"/>
        </w:rPr>
        <w:drawing>
          <wp:inline distT="0" distB="0" distL="0" distR="0">
            <wp:extent cx="2957063" cy="1253013"/>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2958679" cy="1253698"/>
                    </a:xfrm>
                    <a:prstGeom prst="rect">
                      <a:avLst/>
                    </a:prstGeom>
                    <a:noFill/>
                    <a:ln w="9525">
                      <a:noFill/>
                      <a:miter lim="800000"/>
                      <a:headEnd/>
                      <a:tailEnd/>
                    </a:ln>
                  </pic:spPr>
                </pic:pic>
              </a:graphicData>
            </a:graphic>
          </wp:inline>
        </w:drawing>
      </w:r>
    </w:p>
    <w:p w:rsidR="00CB43D5" w:rsidRDefault="00CB43D5" w:rsidP="00CB43D5">
      <w:pPr>
        <w:pStyle w:val="Caption"/>
      </w:pPr>
      <w:r>
        <w:t xml:space="preserve">Figure </w:t>
      </w:r>
      <w:r>
        <w:fldChar w:fldCharType="begin"/>
      </w:r>
      <w:r>
        <w:instrText xml:space="preserve"> SEQ Figure \* ARABIC </w:instrText>
      </w:r>
      <w:r>
        <w:fldChar w:fldCharType="separate"/>
      </w:r>
      <w:proofErr w:type="gramStart"/>
      <w:r>
        <w:rPr>
          <w:noProof/>
        </w:rPr>
        <w:t>3</w:t>
      </w:r>
      <w:r>
        <w:fldChar w:fldCharType="end"/>
      </w:r>
      <w:r>
        <w:t xml:space="preserve"> HC3 conductor</w:t>
      </w:r>
      <w:proofErr w:type="gramEnd"/>
      <w:r>
        <w:t xml:space="preserve"> (red) is likely to be a continuation of the HC8 conductor (black) to the south and the HC4 body (yellow) may also be associated with this unit. Looking along strike (diagram on right), most the conductors appear to be along the same horizon.</w:t>
      </w:r>
    </w:p>
    <w:p w:rsidR="00CB43D5" w:rsidRDefault="00CB43D5" w:rsidP="00CB43D5">
      <w:pPr>
        <w:pStyle w:val="Heading2"/>
      </w:pPr>
      <w:r>
        <w:t>HC4</w:t>
      </w:r>
    </w:p>
    <w:p w:rsidR="00CB43D5" w:rsidRDefault="00CB43D5" w:rsidP="00CB43D5">
      <w:r>
        <w:t>This conductor is likely to be a parallel and below the HC3 conductor. Up dip from HC3/</w:t>
      </w:r>
      <w:proofErr w:type="gramStart"/>
      <w:r>
        <w:t>HC4  is</w:t>
      </w:r>
      <w:proofErr w:type="gramEnd"/>
      <w:r>
        <w:t xml:space="preserve"> a very weak conductor that may be a highly oxidised near surface expression of this conductor. This near surface position should be investigated on the ground and soil sampling may assist in prioritising the conductor.</w:t>
      </w:r>
    </w:p>
    <w:p w:rsidR="00355E53" w:rsidRDefault="00355E53" w:rsidP="00355E53">
      <w:pPr>
        <w:pStyle w:val="Bulletpoint1"/>
        <w:numPr>
          <w:ilvl w:val="0"/>
          <w:numId w:val="0"/>
        </w:numPr>
      </w:pPr>
    </w:p>
    <w:sectPr w:rsidR="00355E53" w:rsidSect="00355E53">
      <w:headerReference w:type="default" r:id="rId15"/>
      <w:footerReference w:type="default" r:id="rId16"/>
      <w:type w:val="continuous"/>
      <w:pgSz w:w="11906" w:h="16838"/>
      <w:pgMar w:top="1247" w:right="1134" w:bottom="1247" w:left="1134" w:header="737"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BC0" w:rsidRDefault="00487BC0" w:rsidP="00B67880">
      <w:pPr>
        <w:spacing w:after="0" w:line="240" w:lineRule="auto"/>
      </w:pPr>
      <w:r>
        <w:separator/>
      </w:r>
    </w:p>
  </w:endnote>
  <w:endnote w:type="continuationSeparator" w:id="0">
    <w:p w:rsidR="00487BC0" w:rsidRDefault="00487BC0" w:rsidP="00B678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stilo">
    <w:panose1 w:val="00000000000000000000"/>
    <w:charset w:val="00"/>
    <w:family w:val="modern"/>
    <w:notTrueType/>
    <w:pitch w:val="variable"/>
    <w:sig w:usb0="A00002AF" w:usb1="5000205B" w:usb2="00000000" w:usb3="00000000" w:csb0="0000019F" w:csb1="00000000"/>
  </w:font>
  <w:font w:name="Avenir 85 Heavy">
    <w:panose1 w:val="020B0603020203020204"/>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Avenir LT 55 Roman">
    <w:panose1 w:val="02000503040000020003"/>
    <w:charset w:val="00"/>
    <w:family w:val="auto"/>
    <w:pitch w:val="variable"/>
    <w:sig w:usb0="80000027"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880" w:rsidRPr="009073A7" w:rsidRDefault="00B67880" w:rsidP="002C5E5B">
    <w:pPr>
      <w:spacing w:after="0" w:line="360" w:lineRule="auto"/>
      <w:jc w:val="right"/>
      <w:rPr>
        <w:rFonts w:ascii="Avenir LT 55 Roman" w:hAnsi="Avenir LT 55 Roman" w:cs="Arial"/>
        <w:color w:val="00507D"/>
        <w:sz w:val="15"/>
        <w:szCs w:val="15"/>
      </w:rPr>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979" w:rsidRPr="00D24D8C" w:rsidRDefault="00D24D8C" w:rsidP="00D24D8C">
    <w:pPr>
      <w:spacing w:after="0" w:line="240" w:lineRule="auto"/>
      <w:jc w:val="center"/>
      <w:rPr>
        <w:rFonts w:ascii="Estilo" w:hAnsi="Estilo" w:cs="Arial"/>
        <w:color w:val="00507D"/>
        <w:sz w:val="32"/>
        <w:szCs w:val="32"/>
        <w:lang w:val="en-US"/>
      </w:rPr>
    </w:pPr>
    <w:proofErr w:type="gramStart"/>
    <w:r w:rsidRPr="00D24D8C">
      <w:rPr>
        <w:rFonts w:ascii="Estilo" w:hAnsi="Estilo" w:cs="Arial"/>
        <w:color w:val="00507D"/>
        <w:sz w:val="32"/>
        <w:szCs w:val="32"/>
        <w:lang w:val="en-US"/>
      </w:rPr>
      <w:t>international</w:t>
    </w:r>
    <w:proofErr w:type="gramEnd"/>
    <w:r w:rsidRPr="00D24D8C">
      <w:rPr>
        <w:rFonts w:ascii="Estilo" w:hAnsi="Estilo" w:cs="Arial"/>
        <w:color w:val="00507D"/>
        <w:sz w:val="32"/>
        <w:szCs w:val="32"/>
        <w:lang w:val="en-US"/>
      </w:rPr>
      <w:t xml:space="preserve"> consulting geophysicists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5B" w:rsidRPr="00355E53" w:rsidRDefault="00355E53" w:rsidP="00355E53">
    <w:pPr>
      <w:pStyle w:val="Footer2"/>
      <w:pBdr>
        <w:top w:val="single" w:sz="4" w:space="1" w:color="auto"/>
      </w:pBdr>
      <w:tabs>
        <w:tab w:val="clear" w:pos="9026"/>
        <w:tab w:val="right" w:pos="9639"/>
      </w:tabs>
      <w:rPr>
        <w:rFonts w:ascii="Estilo" w:hAnsi="Estilo"/>
        <w:color w:val="00507D"/>
        <w:sz w:val="32"/>
      </w:rPr>
    </w:pPr>
    <w:r w:rsidRPr="00305B6B">
      <w:t>© 20</w:t>
    </w:r>
    <w:r>
      <w:t>12</w:t>
    </w:r>
    <w:r w:rsidRPr="00305B6B">
      <w:t xml:space="preserve"> </w:t>
    </w:r>
    <w:r>
      <w:t xml:space="preserve">Southern </w:t>
    </w:r>
    <w:proofErr w:type="spellStart"/>
    <w:r>
      <w:t>Geoscience</w:t>
    </w:r>
    <w:proofErr w:type="spellEnd"/>
    <w:r>
      <w:t xml:space="preserve"> Consultants Pty Ltd</w:t>
    </w:r>
    <w:r w:rsidRPr="00305B6B">
      <w:tab/>
    </w:r>
    <w:r>
      <w:tab/>
    </w:r>
    <w:fldSimple w:instr=" PAGE   \* MERGEFORMAT ">
      <w:r w:rsidR="00185488">
        <w:rPr>
          <w:noProof/>
        </w:rPr>
        <w:t>2</w:t>
      </w:r>
    </w:fldSimple>
    <w:r w:rsidR="002C5E5B">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BC0" w:rsidRDefault="00487BC0" w:rsidP="00B67880">
      <w:pPr>
        <w:spacing w:after="0" w:line="240" w:lineRule="auto"/>
      </w:pPr>
      <w:r>
        <w:separator/>
      </w:r>
    </w:p>
  </w:footnote>
  <w:footnote w:type="continuationSeparator" w:id="0">
    <w:p w:rsidR="00487BC0" w:rsidRDefault="00487BC0" w:rsidP="00B678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083" w:rsidRDefault="00E85083" w:rsidP="00E85083">
    <w:pPr>
      <w:spacing w:after="0" w:line="360" w:lineRule="auto"/>
      <w:ind w:right="-29"/>
      <w:jc w:val="right"/>
      <w:rPr>
        <w:rFonts w:ascii="Avenir 85 Heavy" w:hAnsi="Avenir 85 Heavy" w:cs="Arial"/>
        <w:color w:val="55AFC9"/>
        <w:sz w:val="16"/>
        <w:szCs w:val="16"/>
      </w:rPr>
    </w:pPr>
    <w:r>
      <w:rPr>
        <w:rFonts w:ascii="Avenir 85 Heavy" w:hAnsi="Avenir 85 Heavy" w:cs="Arial"/>
        <w:noProof/>
        <w:color w:val="55AFC9"/>
        <w:sz w:val="16"/>
        <w:szCs w:val="16"/>
        <w:lang w:eastAsia="en-AU"/>
      </w:rPr>
      <w:drawing>
        <wp:anchor distT="0" distB="0" distL="114300" distR="114300" simplePos="0" relativeHeight="251658240" behindDoc="0" locked="0" layoutInCell="1" allowOverlap="1">
          <wp:simplePos x="0" y="0"/>
          <wp:positionH relativeFrom="column">
            <wp:posOffset>-635</wp:posOffset>
          </wp:positionH>
          <wp:positionV relativeFrom="paragraph">
            <wp:posOffset>121285</wp:posOffset>
          </wp:positionV>
          <wp:extent cx="2209800" cy="1419225"/>
          <wp:effectExtent l="19050" t="0" r="0" b="0"/>
          <wp:wrapThrough wrapText="bothSides">
            <wp:wrapPolygon edited="0">
              <wp:start x="6890" y="290"/>
              <wp:lineTo x="5772" y="4929"/>
              <wp:lineTo x="5772" y="11307"/>
              <wp:lineTo x="9124" y="14207"/>
              <wp:lineTo x="10986" y="14207"/>
              <wp:lineTo x="2048" y="16816"/>
              <wp:lineTo x="-186" y="17686"/>
              <wp:lineTo x="-186" y="19136"/>
              <wp:lineTo x="5586" y="21455"/>
              <wp:lineTo x="5959" y="21455"/>
              <wp:lineTo x="15641" y="21455"/>
              <wp:lineTo x="16014" y="21455"/>
              <wp:lineTo x="21600" y="19136"/>
              <wp:lineTo x="21600" y="17396"/>
              <wp:lineTo x="12290" y="14207"/>
              <wp:lineTo x="13407" y="9858"/>
              <wp:lineTo x="13407" y="9568"/>
              <wp:lineTo x="13966" y="5799"/>
              <wp:lineTo x="13221" y="5219"/>
              <wp:lineTo x="12662" y="2319"/>
              <wp:lineTo x="8007" y="290"/>
              <wp:lineTo x="6890" y="290"/>
            </wp:wrapPolygon>
          </wp:wrapThrough>
          <wp:docPr id="1" name="Picture 0" descr="SGC Final logo S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C Final logo Sm.png"/>
                  <pic:cNvPicPr/>
                </pic:nvPicPr>
                <pic:blipFill>
                  <a:blip r:embed="rId1"/>
                  <a:stretch>
                    <a:fillRect/>
                  </a:stretch>
                </pic:blipFill>
                <pic:spPr>
                  <a:xfrm>
                    <a:off x="0" y="0"/>
                    <a:ext cx="2209800" cy="1419225"/>
                  </a:xfrm>
                  <a:prstGeom prst="rect">
                    <a:avLst/>
                  </a:prstGeom>
                </pic:spPr>
              </pic:pic>
            </a:graphicData>
          </a:graphic>
        </wp:anchor>
      </w:drawing>
    </w:r>
  </w:p>
  <w:p w:rsidR="00E05986" w:rsidRDefault="00851461" w:rsidP="00E05986">
    <w:pPr>
      <w:spacing w:after="0" w:line="360" w:lineRule="auto"/>
      <w:ind w:right="-29"/>
      <w:jc w:val="right"/>
      <w:rPr>
        <w:rFonts w:ascii="Avenir LT 55 Roman" w:hAnsi="Avenir LT 55 Roman" w:cs="Arial"/>
        <w:color w:val="00507D"/>
        <w:sz w:val="15"/>
        <w:szCs w:val="15"/>
      </w:rPr>
    </w:pPr>
    <w:r w:rsidRPr="00D24D8C">
      <w:rPr>
        <w:rFonts w:ascii="Avenir 85 Heavy" w:hAnsi="Avenir 85 Heavy" w:cs="Arial"/>
        <w:color w:val="55AFC9"/>
        <w:sz w:val="16"/>
        <w:szCs w:val="16"/>
      </w:rPr>
      <w:t xml:space="preserve">Southern </w:t>
    </w:r>
    <w:proofErr w:type="spellStart"/>
    <w:r w:rsidRPr="00D24D8C">
      <w:rPr>
        <w:rFonts w:ascii="Avenir 85 Heavy" w:hAnsi="Avenir 85 Heavy" w:cs="Arial"/>
        <w:color w:val="55AFC9"/>
        <w:sz w:val="16"/>
        <w:szCs w:val="16"/>
      </w:rPr>
      <w:t>Geoscience</w:t>
    </w:r>
    <w:proofErr w:type="spellEnd"/>
    <w:r w:rsidRPr="00D24D8C">
      <w:rPr>
        <w:rFonts w:ascii="Avenir 85 Heavy" w:hAnsi="Avenir 85 Heavy" w:cs="Arial"/>
        <w:color w:val="55AFC9"/>
        <w:sz w:val="16"/>
        <w:szCs w:val="16"/>
      </w:rPr>
      <w:t xml:space="preserve"> Consultants</w:t>
    </w:r>
    <w:r w:rsidR="00E05986">
      <w:rPr>
        <w:rFonts w:ascii="Avenir 85 Heavy" w:hAnsi="Avenir 85 Heavy" w:cs="Arial"/>
        <w:color w:val="55AFC9"/>
        <w:sz w:val="16"/>
        <w:szCs w:val="16"/>
      </w:rPr>
      <w:t xml:space="preserve"> Pty </w:t>
    </w:r>
    <w:proofErr w:type="gramStart"/>
    <w:r w:rsidR="00E05986">
      <w:rPr>
        <w:rFonts w:ascii="Avenir 85 Heavy" w:hAnsi="Avenir 85 Heavy" w:cs="Arial"/>
        <w:color w:val="55AFC9"/>
        <w:sz w:val="16"/>
        <w:szCs w:val="16"/>
      </w:rPr>
      <w:t xml:space="preserve">Ltd  </w:t>
    </w:r>
    <w:r w:rsidR="00E05986">
      <w:rPr>
        <w:rFonts w:ascii="Avenir LT 55 Roman" w:hAnsi="Avenir LT 55 Roman" w:cs="Arial"/>
        <w:color w:val="00507D"/>
        <w:sz w:val="15"/>
        <w:szCs w:val="15"/>
      </w:rPr>
      <w:t>ACN</w:t>
    </w:r>
    <w:proofErr w:type="gramEnd"/>
    <w:r w:rsidR="00E05986">
      <w:rPr>
        <w:rFonts w:ascii="Avenir LT 55 Roman" w:hAnsi="Avenir LT 55 Roman" w:cs="Arial"/>
        <w:color w:val="00507D"/>
        <w:sz w:val="15"/>
        <w:szCs w:val="15"/>
      </w:rPr>
      <w:t xml:space="preserve"> </w:t>
    </w:r>
    <w:r w:rsidR="00E05986" w:rsidRPr="00E05986">
      <w:rPr>
        <w:rFonts w:ascii="Avenir LT 55 Roman" w:hAnsi="Avenir LT 55 Roman" w:cs="Arial"/>
        <w:color w:val="00507D"/>
        <w:sz w:val="15"/>
        <w:szCs w:val="15"/>
      </w:rPr>
      <w:t>067 552 461</w:t>
    </w:r>
  </w:p>
  <w:p w:rsidR="00851461" w:rsidRDefault="00851461" w:rsidP="00E85083">
    <w:pPr>
      <w:spacing w:after="0" w:line="360" w:lineRule="auto"/>
      <w:ind w:right="-29" w:firstLine="720"/>
      <w:jc w:val="right"/>
      <w:rPr>
        <w:rFonts w:ascii="Avenir LT 55 Roman" w:hAnsi="Avenir LT 55 Roman" w:cs="Arial"/>
        <w:color w:val="00507D"/>
        <w:sz w:val="15"/>
        <w:szCs w:val="15"/>
      </w:rPr>
    </w:pPr>
    <w:r w:rsidRPr="009073A7">
      <w:rPr>
        <w:rFonts w:ascii="Avenir LT 55 Roman" w:hAnsi="Avenir LT 55 Roman" w:cs="Arial"/>
        <w:color w:val="00507D"/>
        <w:sz w:val="15"/>
        <w:szCs w:val="15"/>
      </w:rPr>
      <w:t>Level 1, 183 Great Eastern Highway, Belmont WA 6104 AUSTRALIA</w:t>
    </w:r>
  </w:p>
  <w:p w:rsidR="00851461" w:rsidRDefault="00851461" w:rsidP="00E85083">
    <w:pPr>
      <w:spacing w:after="0" w:line="360" w:lineRule="auto"/>
      <w:ind w:right="-29"/>
      <w:jc w:val="right"/>
      <w:rPr>
        <w:rFonts w:ascii="Avenir LT 55 Roman" w:hAnsi="Avenir LT 55 Roman" w:cs="Arial"/>
        <w:color w:val="00507D"/>
        <w:sz w:val="15"/>
        <w:szCs w:val="15"/>
      </w:rPr>
    </w:pPr>
    <w:r w:rsidRPr="009073A7">
      <w:rPr>
        <w:rFonts w:ascii="Avenir LT 55 Roman" w:hAnsi="Avenir LT 55 Roman" w:cs="Arial"/>
        <w:color w:val="00507D"/>
        <w:sz w:val="15"/>
        <w:szCs w:val="15"/>
      </w:rPr>
      <w:t xml:space="preserve">PO Box </w:t>
    </w:r>
    <w:r>
      <w:rPr>
        <w:rFonts w:ascii="Avenir LT 55 Roman" w:hAnsi="Avenir LT 55 Roman" w:cs="Arial"/>
        <w:color w:val="00507D"/>
        <w:sz w:val="15"/>
        <w:szCs w:val="15"/>
      </w:rPr>
      <w:t>694, Belmont WA 6984 AUSTRALIA</w:t>
    </w:r>
  </w:p>
  <w:p w:rsidR="00851461" w:rsidRDefault="00851461" w:rsidP="00E85083">
    <w:pPr>
      <w:spacing w:after="0" w:line="360" w:lineRule="auto"/>
      <w:ind w:right="-29"/>
      <w:jc w:val="right"/>
      <w:rPr>
        <w:rFonts w:ascii="Avenir LT 55 Roman" w:hAnsi="Avenir LT 55 Roman" w:cs="Arial"/>
        <w:color w:val="00507D"/>
        <w:sz w:val="15"/>
        <w:szCs w:val="15"/>
      </w:rPr>
    </w:pPr>
    <w:r w:rsidRPr="009073A7">
      <w:rPr>
        <w:rFonts w:ascii="Avenir 85 Heavy" w:hAnsi="Avenir 85 Heavy" w:cs="Arial"/>
        <w:color w:val="55AFC9"/>
        <w:sz w:val="12"/>
        <w:szCs w:val="12"/>
      </w:rPr>
      <w:t>T</w:t>
    </w:r>
    <w:r w:rsidRPr="009073A7">
      <w:rPr>
        <w:rFonts w:ascii="Avenir LT 55 Roman" w:hAnsi="Avenir LT 55 Roman" w:cs="Arial"/>
        <w:color w:val="00507D"/>
        <w:sz w:val="15"/>
        <w:szCs w:val="15"/>
      </w:rPr>
      <w:t xml:space="preserve"> +61 (8) 6254 </w:t>
    </w:r>
    <w:proofErr w:type="gramStart"/>
    <w:r w:rsidRPr="009073A7">
      <w:rPr>
        <w:rFonts w:ascii="Avenir LT 55 Roman" w:hAnsi="Avenir LT 55 Roman" w:cs="Arial"/>
        <w:color w:val="00507D"/>
        <w:sz w:val="15"/>
        <w:szCs w:val="15"/>
      </w:rPr>
      <w:t xml:space="preserve">5000  </w:t>
    </w:r>
    <w:r w:rsidRPr="009073A7">
      <w:rPr>
        <w:rFonts w:ascii="Avenir 85 Heavy" w:hAnsi="Avenir 85 Heavy" w:cs="Arial"/>
        <w:color w:val="55AFC9"/>
        <w:sz w:val="12"/>
        <w:szCs w:val="12"/>
      </w:rPr>
      <w:t>F</w:t>
    </w:r>
    <w:proofErr w:type="gramEnd"/>
    <w:r>
      <w:rPr>
        <w:rFonts w:ascii="Avenir LT 55 Roman" w:hAnsi="Avenir LT 55 Roman" w:cs="Arial"/>
        <w:color w:val="00507D"/>
        <w:sz w:val="15"/>
        <w:szCs w:val="15"/>
      </w:rPr>
      <w:t xml:space="preserve"> +61 (8) 6254 5099</w:t>
    </w:r>
  </w:p>
  <w:p w:rsidR="00851461" w:rsidRDefault="00851461" w:rsidP="00E85083">
    <w:pPr>
      <w:spacing w:after="0" w:line="360" w:lineRule="auto"/>
      <w:ind w:right="-29"/>
      <w:jc w:val="right"/>
      <w:rPr>
        <w:rFonts w:ascii="Avenir LT 55 Roman" w:hAnsi="Avenir LT 55 Roman" w:cs="Arial"/>
        <w:color w:val="00507D"/>
        <w:sz w:val="15"/>
        <w:szCs w:val="15"/>
      </w:rPr>
    </w:pPr>
    <w:r w:rsidRPr="009073A7">
      <w:rPr>
        <w:rFonts w:ascii="Avenir 85 Heavy" w:hAnsi="Avenir 85 Heavy" w:cs="Arial"/>
        <w:color w:val="55AFC9"/>
        <w:sz w:val="12"/>
        <w:szCs w:val="12"/>
      </w:rPr>
      <w:t>E</w:t>
    </w:r>
    <w:r w:rsidRPr="009073A7">
      <w:rPr>
        <w:rFonts w:ascii="Avenir LT 55 Roman" w:hAnsi="Avenir LT 55 Roman" w:cs="Arial"/>
        <w:color w:val="00507D"/>
        <w:sz w:val="15"/>
        <w:szCs w:val="15"/>
      </w:rPr>
      <w:t xml:space="preserve"> </w:t>
    </w:r>
    <w:proofErr w:type="gramStart"/>
    <w:r w:rsidRPr="009073A7">
      <w:rPr>
        <w:rFonts w:ascii="Avenir LT 55 Roman" w:hAnsi="Avenir LT 55 Roman" w:cs="Arial"/>
        <w:color w:val="00507D"/>
        <w:sz w:val="15"/>
        <w:szCs w:val="15"/>
      </w:rPr>
      <w:t xml:space="preserve">geophysics@sgc.com.au  </w:t>
    </w:r>
    <w:r w:rsidRPr="009073A7">
      <w:rPr>
        <w:rFonts w:ascii="Avenir 85 Heavy" w:hAnsi="Avenir 85 Heavy" w:cs="Arial"/>
        <w:color w:val="55AFC9"/>
        <w:sz w:val="12"/>
        <w:szCs w:val="12"/>
      </w:rPr>
      <w:t>W</w:t>
    </w:r>
    <w:proofErr w:type="gramEnd"/>
    <w:r w:rsidRPr="009073A7">
      <w:rPr>
        <w:rFonts w:ascii="Avenir LT 55 Roman" w:hAnsi="Avenir LT 55 Roman" w:cs="Arial"/>
        <w:color w:val="00507D"/>
        <w:sz w:val="15"/>
        <w:szCs w:val="15"/>
      </w:rPr>
      <w:t xml:space="preserve"> </w:t>
    </w:r>
    <w:r w:rsidR="00E05986" w:rsidRPr="00E05986">
      <w:rPr>
        <w:rFonts w:ascii="Avenir LT 55 Roman" w:hAnsi="Avenir LT 55 Roman" w:cs="Arial"/>
        <w:color w:val="00507D"/>
        <w:sz w:val="15"/>
        <w:szCs w:val="15"/>
      </w:rPr>
      <w:t>www.sgc.com.au</w:t>
    </w:r>
  </w:p>
  <w:p w:rsidR="00851461" w:rsidRDefault="00851461" w:rsidP="00851461">
    <w:pPr>
      <w:tabs>
        <w:tab w:val="left" w:pos="8789"/>
      </w:tabs>
      <w:spacing w:after="0"/>
      <w:jc w:val="right"/>
      <w:rPr>
        <w:rFonts w:ascii="Avenir LT 55 Roman" w:hAnsi="Avenir LT 55 Roman" w:cs="Arial"/>
        <w:color w:val="00507D"/>
        <w:sz w:val="15"/>
        <w:szCs w:val="15"/>
      </w:rPr>
    </w:pPr>
  </w:p>
  <w:p w:rsidR="00E85083" w:rsidRDefault="00E85083" w:rsidP="00851461">
    <w:pPr>
      <w:tabs>
        <w:tab w:val="left" w:pos="8789"/>
      </w:tabs>
      <w:spacing w:after="0"/>
      <w:jc w:val="right"/>
      <w:rPr>
        <w:rFonts w:ascii="Avenir LT 55 Roman" w:hAnsi="Avenir LT 55 Roman" w:cs="Arial"/>
        <w:color w:val="00507D"/>
        <w:sz w:val="15"/>
        <w:szCs w:val="15"/>
      </w:rPr>
    </w:pPr>
  </w:p>
  <w:p w:rsidR="00E85083" w:rsidRDefault="00E85083" w:rsidP="00E85083">
    <w:pPr>
      <w:tabs>
        <w:tab w:val="left" w:pos="5820"/>
        <w:tab w:val="left" w:pos="8789"/>
      </w:tabs>
      <w:spacing w:after="0"/>
      <w:rPr>
        <w:rFonts w:ascii="Avenir LT 55 Roman" w:hAnsi="Avenir LT 55 Roman" w:cs="Arial"/>
        <w:color w:val="00507D"/>
        <w:sz w:val="15"/>
        <w:szCs w:val="15"/>
      </w:rPr>
    </w:pPr>
    <w:r>
      <w:rPr>
        <w:rFonts w:ascii="Avenir LT 55 Roman" w:hAnsi="Avenir LT 55 Roman" w:cs="Arial"/>
        <w:color w:val="00507D"/>
        <w:sz w:val="15"/>
        <w:szCs w:val="15"/>
      </w:rPr>
      <w:tab/>
    </w:r>
  </w:p>
  <w:p w:rsidR="00E85083" w:rsidRDefault="00E85083" w:rsidP="00E85083">
    <w:pPr>
      <w:tabs>
        <w:tab w:val="left" w:pos="5820"/>
        <w:tab w:val="left" w:pos="8789"/>
      </w:tabs>
      <w:spacing w:after="0"/>
      <w:rPr>
        <w:rFonts w:ascii="Avenir LT 55 Roman" w:hAnsi="Avenir LT 55 Roman" w:cs="Arial"/>
        <w:color w:val="00507D"/>
        <w:sz w:val="15"/>
        <w:szCs w:val="15"/>
      </w:rPr>
    </w:pPr>
    <w:r>
      <w:rPr>
        <w:rFonts w:ascii="Avenir LT 55 Roman" w:hAnsi="Avenir LT 55 Roman" w:cs="Arial"/>
        <w:color w:val="00507D"/>
        <w:sz w:val="15"/>
        <w:szCs w:val="15"/>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5B" w:rsidRPr="00355E53" w:rsidRDefault="00355E53" w:rsidP="00355E53">
    <w:pPr>
      <w:pStyle w:val="Header"/>
      <w:pBdr>
        <w:bottom w:val="single" w:sz="4" w:space="1" w:color="auto"/>
      </w:pBdr>
      <w:tabs>
        <w:tab w:val="clear" w:pos="9026"/>
        <w:tab w:val="right" w:pos="9639"/>
      </w:tabs>
      <w:rPr>
        <w:sz w:val="18"/>
      </w:rPr>
    </w:pPr>
    <w:r w:rsidRPr="00355E53">
      <w:rPr>
        <w:sz w:val="18"/>
      </w:rPr>
      <w:t>SGCXXXX:</w:t>
    </w:r>
    <w:r>
      <w:rPr>
        <w:sz w:val="18"/>
      </w:rPr>
      <w:t xml:space="preserve"> </w:t>
    </w:r>
    <w:r w:rsidRPr="00355E53">
      <w:rPr>
        <w:sz w:val="18"/>
      </w:rPr>
      <w:t>[Project] – [Short report title]</w:t>
    </w:r>
    <w:r w:rsidRPr="00355E53">
      <w:rPr>
        <w:sz w:val="18"/>
      </w:rPr>
      <w:tab/>
    </w:r>
    <w:r w:rsidRPr="00355E53">
      <w:rPr>
        <w:sz w:val="18"/>
      </w:rPr>
      <w:tab/>
      <w:t>[Month],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7D8E"/>
    <w:multiLevelType w:val="multilevel"/>
    <w:tmpl w:val="B44A1F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323B47BC"/>
    <w:multiLevelType w:val="hybridMultilevel"/>
    <w:tmpl w:val="283E3A88"/>
    <w:lvl w:ilvl="0" w:tplc="6756C888">
      <w:start w:val="1"/>
      <w:numFmt w:val="bullet"/>
      <w:pStyle w:val="Bulletpoint1"/>
      <w:lvlText w:val=""/>
      <w:lvlJc w:val="left"/>
      <w:pPr>
        <w:ind w:left="1174" w:hanging="360"/>
      </w:pPr>
      <w:rPr>
        <w:rFonts w:ascii="Symbol" w:hAnsi="Symbol" w:hint="default"/>
      </w:rPr>
    </w:lvl>
    <w:lvl w:ilvl="1" w:tplc="E65E5D7C">
      <w:start w:val="1"/>
      <w:numFmt w:val="bullet"/>
      <w:pStyle w:val="Bulletpoint2"/>
      <w:lvlText w:val=""/>
      <w:lvlJc w:val="left"/>
      <w:pPr>
        <w:ind w:left="1894" w:hanging="360"/>
      </w:pPr>
      <w:rPr>
        <w:rFonts w:ascii="Symbol" w:hAnsi="Symbol" w:hint="default"/>
      </w:rPr>
    </w:lvl>
    <w:lvl w:ilvl="2" w:tplc="0C090005" w:tentative="1">
      <w:start w:val="1"/>
      <w:numFmt w:val="bullet"/>
      <w:lvlText w:val=""/>
      <w:lvlJc w:val="left"/>
      <w:pPr>
        <w:ind w:left="2614" w:hanging="360"/>
      </w:pPr>
      <w:rPr>
        <w:rFonts w:ascii="Wingdings" w:hAnsi="Wingdings" w:hint="default"/>
      </w:rPr>
    </w:lvl>
    <w:lvl w:ilvl="3" w:tplc="0C090001" w:tentative="1">
      <w:start w:val="1"/>
      <w:numFmt w:val="bullet"/>
      <w:lvlText w:val=""/>
      <w:lvlJc w:val="left"/>
      <w:pPr>
        <w:ind w:left="3334" w:hanging="360"/>
      </w:pPr>
      <w:rPr>
        <w:rFonts w:ascii="Symbol" w:hAnsi="Symbol" w:hint="default"/>
      </w:rPr>
    </w:lvl>
    <w:lvl w:ilvl="4" w:tplc="0C090003" w:tentative="1">
      <w:start w:val="1"/>
      <w:numFmt w:val="bullet"/>
      <w:lvlText w:val="o"/>
      <w:lvlJc w:val="left"/>
      <w:pPr>
        <w:ind w:left="4054" w:hanging="360"/>
      </w:pPr>
      <w:rPr>
        <w:rFonts w:ascii="Courier New" w:hAnsi="Courier New" w:cs="Courier New" w:hint="default"/>
      </w:rPr>
    </w:lvl>
    <w:lvl w:ilvl="5" w:tplc="0C090005" w:tentative="1">
      <w:start w:val="1"/>
      <w:numFmt w:val="bullet"/>
      <w:lvlText w:val=""/>
      <w:lvlJc w:val="left"/>
      <w:pPr>
        <w:ind w:left="4774" w:hanging="360"/>
      </w:pPr>
      <w:rPr>
        <w:rFonts w:ascii="Wingdings" w:hAnsi="Wingdings" w:hint="default"/>
      </w:rPr>
    </w:lvl>
    <w:lvl w:ilvl="6" w:tplc="0C090001" w:tentative="1">
      <w:start w:val="1"/>
      <w:numFmt w:val="bullet"/>
      <w:lvlText w:val=""/>
      <w:lvlJc w:val="left"/>
      <w:pPr>
        <w:ind w:left="5494" w:hanging="360"/>
      </w:pPr>
      <w:rPr>
        <w:rFonts w:ascii="Symbol" w:hAnsi="Symbol" w:hint="default"/>
      </w:rPr>
    </w:lvl>
    <w:lvl w:ilvl="7" w:tplc="0C090003" w:tentative="1">
      <w:start w:val="1"/>
      <w:numFmt w:val="bullet"/>
      <w:lvlText w:val="o"/>
      <w:lvlJc w:val="left"/>
      <w:pPr>
        <w:ind w:left="6214" w:hanging="360"/>
      </w:pPr>
      <w:rPr>
        <w:rFonts w:ascii="Courier New" w:hAnsi="Courier New" w:cs="Courier New" w:hint="default"/>
      </w:rPr>
    </w:lvl>
    <w:lvl w:ilvl="8" w:tplc="0C090005" w:tentative="1">
      <w:start w:val="1"/>
      <w:numFmt w:val="bullet"/>
      <w:lvlText w:val=""/>
      <w:lvlJc w:val="left"/>
      <w:pPr>
        <w:ind w:left="6934" w:hanging="360"/>
      </w:pPr>
      <w:rPr>
        <w:rFonts w:ascii="Wingdings" w:hAnsi="Wingdings" w:hint="default"/>
      </w:rPr>
    </w:lvl>
  </w:abstractNum>
  <w:abstractNum w:abstractNumId="2">
    <w:nsid w:val="43BA6AB9"/>
    <w:multiLevelType w:val="hybridMultilevel"/>
    <w:tmpl w:val="1C0C83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1021"/>
  <w:documentProtection w:edit="forms" w:enforcement="0"/>
  <w:defaultTabStop w:val="720"/>
  <w:drawingGridHorizontalSpacing w:val="110"/>
  <w:displayHorizontalDrawingGridEvery w:val="2"/>
  <w:characterSpacingControl w:val="doNotCompress"/>
  <w:savePreviewPicture/>
  <w:hdrShapeDefaults>
    <o:shapedefaults v:ext="edit" spidmax="41986"/>
  </w:hdrShapeDefaults>
  <w:footnotePr>
    <w:footnote w:id="-1"/>
    <w:footnote w:id="0"/>
  </w:footnotePr>
  <w:endnotePr>
    <w:endnote w:id="-1"/>
    <w:endnote w:id="0"/>
  </w:endnotePr>
  <w:compat/>
  <w:rsids>
    <w:rsidRoot w:val="00267C0E"/>
    <w:rsid w:val="00081416"/>
    <w:rsid w:val="00081944"/>
    <w:rsid w:val="000B2DE7"/>
    <w:rsid w:val="000F0107"/>
    <w:rsid w:val="0018125E"/>
    <w:rsid w:val="00185488"/>
    <w:rsid w:val="00192249"/>
    <w:rsid w:val="0022231C"/>
    <w:rsid w:val="00267C0E"/>
    <w:rsid w:val="002A5B2F"/>
    <w:rsid w:val="002C5E5B"/>
    <w:rsid w:val="0030755F"/>
    <w:rsid w:val="00320494"/>
    <w:rsid w:val="00335DD6"/>
    <w:rsid w:val="00355E53"/>
    <w:rsid w:val="00391424"/>
    <w:rsid w:val="004151DA"/>
    <w:rsid w:val="00417256"/>
    <w:rsid w:val="00422F98"/>
    <w:rsid w:val="00487BC0"/>
    <w:rsid w:val="0049326D"/>
    <w:rsid w:val="00493ADA"/>
    <w:rsid w:val="004B7B41"/>
    <w:rsid w:val="00564267"/>
    <w:rsid w:val="005811FD"/>
    <w:rsid w:val="005A3956"/>
    <w:rsid w:val="005A57DA"/>
    <w:rsid w:val="005B5CF4"/>
    <w:rsid w:val="005C32F3"/>
    <w:rsid w:val="006453E7"/>
    <w:rsid w:val="00673A1E"/>
    <w:rsid w:val="006A68A9"/>
    <w:rsid w:val="00731E54"/>
    <w:rsid w:val="00751E69"/>
    <w:rsid w:val="00763B96"/>
    <w:rsid w:val="00776642"/>
    <w:rsid w:val="007B6D05"/>
    <w:rsid w:val="007C726E"/>
    <w:rsid w:val="0081272E"/>
    <w:rsid w:val="00812E6B"/>
    <w:rsid w:val="008172F8"/>
    <w:rsid w:val="00851461"/>
    <w:rsid w:val="0086441E"/>
    <w:rsid w:val="00894C3C"/>
    <w:rsid w:val="008B0D7E"/>
    <w:rsid w:val="008B4168"/>
    <w:rsid w:val="009073A7"/>
    <w:rsid w:val="00920455"/>
    <w:rsid w:val="009976C6"/>
    <w:rsid w:val="009C47A1"/>
    <w:rsid w:val="009D6C2C"/>
    <w:rsid w:val="00A011D9"/>
    <w:rsid w:val="00A0770F"/>
    <w:rsid w:val="00A16C12"/>
    <w:rsid w:val="00A60454"/>
    <w:rsid w:val="00AC3EE5"/>
    <w:rsid w:val="00B11610"/>
    <w:rsid w:val="00B33774"/>
    <w:rsid w:val="00B67880"/>
    <w:rsid w:val="00B76A90"/>
    <w:rsid w:val="00BB4313"/>
    <w:rsid w:val="00BC5920"/>
    <w:rsid w:val="00BD054C"/>
    <w:rsid w:val="00C3120A"/>
    <w:rsid w:val="00C405D8"/>
    <w:rsid w:val="00C56529"/>
    <w:rsid w:val="00C62954"/>
    <w:rsid w:val="00C9798B"/>
    <w:rsid w:val="00CB43D5"/>
    <w:rsid w:val="00CC1A65"/>
    <w:rsid w:val="00D1582A"/>
    <w:rsid w:val="00D24D8C"/>
    <w:rsid w:val="00D73F7B"/>
    <w:rsid w:val="00D83A8C"/>
    <w:rsid w:val="00DD5075"/>
    <w:rsid w:val="00DD77FF"/>
    <w:rsid w:val="00E05986"/>
    <w:rsid w:val="00E303DD"/>
    <w:rsid w:val="00E85083"/>
    <w:rsid w:val="00EE6CEC"/>
    <w:rsid w:val="00F00052"/>
    <w:rsid w:val="00F22A9B"/>
    <w:rsid w:val="00F27979"/>
    <w:rsid w:val="00F96C02"/>
    <w:rsid w:val="00FA3865"/>
    <w:rsid w:val="00FA57B5"/>
    <w:rsid w:val="00FA5C88"/>
    <w:rsid w:val="00FD1D29"/>
    <w:rsid w:val="00FD7DD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18"/>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98"/>
  </w:style>
  <w:style w:type="paragraph" w:styleId="Heading1">
    <w:name w:val="heading 1"/>
    <w:basedOn w:val="Normal"/>
    <w:next w:val="Normal"/>
    <w:link w:val="Heading1Char"/>
    <w:autoRedefine/>
    <w:uiPriority w:val="9"/>
    <w:qFormat/>
    <w:rsid w:val="00B11610"/>
    <w:pPr>
      <w:numPr>
        <w:numId w:val="3"/>
      </w:numPr>
      <w:spacing w:before="240" w:after="40"/>
      <w:outlineLvl w:val="0"/>
    </w:pPr>
    <w:rPr>
      <w:rFonts w:cs="Times New Roman"/>
      <w:b/>
      <w:caps/>
      <w:spacing w:val="20"/>
      <w:sz w:val="28"/>
    </w:rPr>
  </w:style>
  <w:style w:type="paragraph" w:styleId="Heading2">
    <w:name w:val="heading 2"/>
    <w:basedOn w:val="Normal"/>
    <w:next w:val="Normal"/>
    <w:link w:val="Heading2Char"/>
    <w:autoRedefine/>
    <w:uiPriority w:val="9"/>
    <w:unhideWhenUsed/>
    <w:rsid w:val="00355E53"/>
    <w:pPr>
      <w:keepNext/>
      <w:keepLines/>
      <w:numPr>
        <w:ilvl w:val="1"/>
        <w:numId w:val="3"/>
      </w:numPr>
      <w:spacing w:before="160" w:after="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55E53"/>
    <w:pPr>
      <w:keepNext/>
      <w:keepLines/>
      <w:spacing w:before="160" w:after="40"/>
      <w:outlineLvl w:val="2"/>
    </w:pPr>
    <w:rPr>
      <w:rFonts w:eastAsiaTheme="majorEastAsia" w:cstheme="majorBidi"/>
      <w:b/>
      <w:bCs/>
      <w:u w:val="single"/>
    </w:rPr>
  </w:style>
  <w:style w:type="paragraph" w:styleId="Heading4">
    <w:name w:val="heading 4"/>
    <w:basedOn w:val="Normal"/>
    <w:next w:val="Normal"/>
    <w:link w:val="Heading4Char"/>
    <w:uiPriority w:val="9"/>
    <w:semiHidden/>
    <w:unhideWhenUsed/>
    <w:rsid w:val="00B11610"/>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11610"/>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11610"/>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1610"/>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1610"/>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1610"/>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1582A"/>
    <w:rPr>
      <w:color w:val="0000FF"/>
      <w:u w:val="single"/>
    </w:rPr>
  </w:style>
  <w:style w:type="paragraph" w:styleId="BalloonText">
    <w:name w:val="Balloon Text"/>
    <w:basedOn w:val="Normal"/>
    <w:link w:val="BalloonTextChar"/>
    <w:uiPriority w:val="99"/>
    <w:semiHidden/>
    <w:unhideWhenUsed/>
    <w:rsid w:val="00D158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82A"/>
    <w:rPr>
      <w:rFonts w:ascii="Tahoma" w:hAnsi="Tahoma" w:cs="Tahoma"/>
      <w:sz w:val="16"/>
      <w:szCs w:val="16"/>
    </w:rPr>
  </w:style>
  <w:style w:type="table" w:styleId="TableGrid">
    <w:name w:val="Table Grid"/>
    <w:basedOn w:val="TableNormal"/>
    <w:uiPriority w:val="59"/>
    <w:rsid w:val="005A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F22A9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22A9B"/>
    <w:rPr>
      <w:rFonts w:ascii="Tahoma" w:hAnsi="Tahoma" w:cs="Tahoma"/>
      <w:sz w:val="16"/>
      <w:szCs w:val="16"/>
    </w:rPr>
  </w:style>
  <w:style w:type="paragraph" w:styleId="Header">
    <w:name w:val="header"/>
    <w:basedOn w:val="Normal"/>
    <w:link w:val="HeaderChar"/>
    <w:uiPriority w:val="99"/>
    <w:unhideWhenUsed/>
    <w:rsid w:val="00B678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7880"/>
  </w:style>
  <w:style w:type="paragraph" w:styleId="Footer">
    <w:name w:val="footer"/>
    <w:basedOn w:val="Normal"/>
    <w:link w:val="FooterChar"/>
    <w:uiPriority w:val="99"/>
    <w:unhideWhenUsed/>
    <w:rsid w:val="00D24D8C"/>
    <w:pPr>
      <w:tabs>
        <w:tab w:val="center" w:pos="4513"/>
        <w:tab w:val="right" w:pos="9026"/>
      </w:tabs>
      <w:spacing w:after="0" w:line="240" w:lineRule="auto"/>
      <w:jc w:val="center"/>
    </w:pPr>
    <w:rPr>
      <w:rFonts w:ascii="Estilo" w:hAnsi="Estilo"/>
      <w:color w:val="00507D"/>
      <w:sz w:val="32"/>
    </w:rPr>
  </w:style>
  <w:style w:type="character" w:customStyle="1" w:styleId="FooterChar">
    <w:name w:val="Footer Char"/>
    <w:basedOn w:val="DefaultParagraphFont"/>
    <w:link w:val="Footer"/>
    <w:uiPriority w:val="99"/>
    <w:rsid w:val="00D24D8C"/>
    <w:rPr>
      <w:rFonts w:ascii="Estilo" w:hAnsi="Estilo"/>
      <w:color w:val="00507D"/>
      <w:sz w:val="32"/>
    </w:rPr>
  </w:style>
  <w:style w:type="paragraph" w:styleId="Title">
    <w:name w:val="Title"/>
    <w:basedOn w:val="Normal"/>
    <w:next w:val="Normal"/>
    <w:link w:val="TitleChar"/>
    <w:uiPriority w:val="10"/>
    <w:qFormat/>
    <w:rsid w:val="00DD77FF"/>
    <w:pPr>
      <w:spacing w:before="100" w:after="100" w:line="240" w:lineRule="auto"/>
      <w:jc w:val="center"/>
      <w:outlineLvl w:val="0"/>
    </w:pPr>
    <w:rPr>
      <w:rFonts w:ascii="Avenir 85 Heavy" w:hAnsi="Avenir 85 Heavy" w:cs="Arial"/>
      <w:b/>
      <w:caps/>
      <w:color w:val="00507D"/>
      <w:sz w:val="36"/>
      <w:szCs w:val="36"/>
    </w:rPr>
  </w:style>
  <w:style w:type="character" w:customStyle="1" w:styleId="TitleChar">
    <w:name w:val="Title Char"/>
    <w:basedOn w:val="DefaultParagraphFont"/>
    <w:link w:val="Title"/>
    <w:uiPriority w:val="10"/>
    <w:rsid w:val="00DD77FF"/>
    <w:rPr>
      <w:rFonts w:ascii="Avenir 85 Heavy" w:hAnsi="Avenir 85 Heavy" w:cs="Arial"/>
      <w:b/>
      <w:caps/>
      <w:color w:val="00507D"/>
      <w:sz w:val="36"/>
      <w:szCs w:val="36"/>
    </w:rPr>
  </w:style>
  <w:style w:type="paragraph" w:customStyle="1" w:styleId="Logo">
    <w:name w:val="Logo"/>
    <w:basedOn w:val="Header"/>
    <w:qFormat/>
    <w:rsid w:val="00564267"/>
    <w:rPr>
      <w:noProof/>
      <w:lang w:eastAsia="en-AU"/>
    </w:rPr>
  </w:style>
  <w:style w:type="character" w:customStyle="1" w:styleId="Heading1Char">
    <w:name w:val="Heading 1 Char"/>
    <w:basedOn w:val="DefaultParagraphFont"/>
    <w:link w:val="Heading1"/>
    <w:uiPriority w:val="9"/>
    <w:rsid w:val="00417256"/>
    <w:rPr>
      <w:rFonts w:cs="Times New Roman"/>
      <w:b/>
      <w:caps/>
      <w:spacing w:val="20"/>
      <w:sz w:val="28"/>
    </w:rPr>
  </w:style>
  <w:style w:type="paragraph" w:customStyle="1" w:styleId="Deliverydetails">
    <w:name w:val="Delivery details"/>
    <w:basedOn w:val="Normal"/>
    <w:autoRedefine/>
    <w:qFormat/>
    <w:rsid w:val="009D6C2C"/>
    <w:pPr>
      <w:spacing w:after="0" w:line="240" w:lineRule="auto"/>
      <w:contextualSpacing/>
    </w:pPr>
    <w:rPr>
      <w:rFonts w:cs="Arial"/>
    </w:rPr>
  </w:style>
  <w:style w:type="paragraph" w:customStyle="1" w:styleId="Bodytext">
    <w:name w:val="Body text"/>
    <w:basedOn w:val="Normal"/>
    <w:qFormat/>
    <w:rsid w:val="009D6C2C"/>
    <w:pPr>
      <w:spacing w:after="100"/>
      <w:jc w:val="both"/>
    </w:pPr>
    <w:rPr>
      <w:rFonts w:cs="Arial"/>
      <w:szCs w:val="20"/>
    </w:rPr>
  </w:style>
  <w:style w:type="paragraph" w:styleId="NormalWeb">
    <w:name w:val="Normal (Web)"/>
    <w:basedOn w:val="Normal"/>
    <w:uiPriority w:val="99"/>
    <w:semiHidden/>
    <w:unhideWhenUsed/>
    <w:rsid w:val="00493AD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2Char">
    <w:name w:val="Heading 2 Char"/>
    <w:basedOn w:val="DefaultParagraphFont"/>
    <w:link w:val="Heading2"/>
    <w:uiPriority w:val="9"/>
    <w:rsid w:val="00355E53"/>
    <w:rPr>
      <w:rFonts w:eastAsiaTheme="majorEastAsia" w:cstheme="majorBidi"/>
      <w:b/>
      <w:bCs/>
      <w:sz w:val="26"/>
      <w:szCs w:val="26"/>
    </w:rPr>
  </w:style>
  <w:style w:type="paragraph" w:styleId="Subtitle">
    <w:name w:val="Subtitle"/>
    <w:basedOn w:val="Normal"/>
    <w:next w:val="Normal"/>
    <w:link w:val="SubtitleChar"/>
    <w:autoRedefine/>
    <w:uiPriority w:val="11"/>
    <w:qFormat/>
    <w:rsid w:val="009D6C2C"/>
    <w:pPr>
      <w:numPr>
        <w:ilvl w:val="1"/>
      </w:numPr>
      <w:spacing w:after="20" w:line="240" w:lineRule="auto"/>
    </w:pPr>
    <w:rPr>
      <w:rFonts w:ascii="Avenir 85 Heavy" w:eastAsiaTheme="majorEastAsia" w:hAnsi="Avenir 85 Heavy" w:cstheme="majorBidi"/>
      <w:b/>
      <w:iCs/>
      <w:caps/>
      <w:color w:val="00507D"/>
      <w:szCs w:val="24"/>
    </w:rPr>
  </w:style>
  <w:style w:type="character" w:customStyle="1" w:styleId="SubtitleChar">
    <w:name w:val="Subtitle Char"/>
    <w:basedOn w:val="DefaultParagraphFont"/>
    <w:link w:val="Subtitle"/>
    <w:uiPriority w:val="11"/>
    <w:rsid w:val="009D6C2C"/>
    <w:rPr>
      <w:rFonts w:ascii="Avenir 85 Heavy" w:eastAsiaTheme="majorEastAsia" w:hAnsi="Avenir 85 Heavy" w:cstheme="majorBidi"/>
      <w:b/>
      <w:iCs/>
      <w:caps/>
      <w:color w:val="00507D"/>
      <w:szCs w:val="24"/>
    </w:rPr>
  </w:style>
  <w:style w:type="character" w:customStyle="1" w:styleId="Heading3Char">
    <w:name w:val="Heading 3 Char"/>
    <w:basedOn w:val="DefaultParagraphFont"/>
    <w:link w:val="Heading3"/>
    <w:uiPriority w:val="9"/>
    <w:rsid w:val="00355E53"/>
    <w:rPr>
      <w:rFonts w:eastAsiaTheme="majorEastAsia" w:cstheme="majorBidi"/>
      <w:b/>
      <w:bCs/>
      <w:u w:val="single"/>
    </w:rPr>
  </w:style>
  <w:style w:type="character" w:customStyle="1" w:styleId="Heading4Char">
    <w:name w:val="Heading 4 Char"/>
    <w:basedOn w:val="DefaultParagraphFont"/>
    <w:link w:val="Heading4"/>
    <w:uiPriority w:val="9"/>
    <w:semiHidden/>
    <w:rsid w:val="00F2797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2797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2797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2797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2797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27979"/>
    <w:rPr>
      <w:rFonts w:asciiTheme="majorHAnsi" w:eastAsiaTheme="majorEastAsia" w:hAnsiTheme="majorHAnsi" w:cstheme="majorBidi"/>
      <w:i/>
      <w:iCs/>
      <w:color w:val="404040" w:themeColor="text1" w:themeTint="BF"/>
      <w:sz w:val="20"/>
      <w:szCs w:val="20"/>
    </w:rPr>
  </w:style>
  <w:style w:type="paragraph" w:customStyle="1" w:styleId="Bulletpoint1">
    <w:name w:val="Bullet point 1"/>
    <w:basedOn w:val="Bodytext"/>
    <w:qFormat/>
    <w:rsid w:val="0018125E"/>
    <w:pPr>
      <w:numPr>
        <w:numId w:val="2"/>
      </w:numPr>
      <w:ind w:left="568" w:hanging="284"/>
      <w:contextualSpacing/>
    </w:pPr>
  </w:style>
  <w:style w:type="paragraph" w:customStyle="1" w:styleId="Bulletpoint2">
    <w:name w:val="Bullet point 2"/>
    <w:basedOn w:val="Bulletpoint1"/>
    <w:qFormat/>
    <w:rsid w:val="00D83A8C"/>
    <w:pPr>
      <w:numPr>
        <w:ilvl w:val="1"/>
      </w:numPr>
      <w:ind w:left="1134"/>
    </w:pPr>
  </w:style>
  <w:style w:type="paragraph" w:customStyle="1" w:styleId="Figurecaption">
    <w:name w:val="Figure caption"/>
    <w:basedOn w:val="Bodytext"/>
    <w:autoRedefine/>
    <w:qFormat/>
    <w:rsid w:val="00355E53"/>
    <w:rPr>
      <w:b/>
      <w:sz w:val="20"/>
    </w:rPr>
  </w:style>
  <w:style w:type="paragraph" w:customStyle="1" w:styleId="Footer2">
    <w:name w:val="Footer 2"/>
    <w:basedOn w:val="Footer"/>
    <w:autoRedefine/>
    <w:qFormat/>
    <w:rsid w:val="00355E53"/>
    <w:pPr>
      <w:tabs>
        <w:tab w:val="center" w:pos="426"/>
      </w:tabs>
      <w:jc w:val="left"/>
    </w:pPr>
    <w:rPr>
      <w:rFonts w:ascii="Calibri" w:hAnsi="Calibri"/>
      <w:color w:val="auto"/>
      <w:sz w:val="18"/>
    </w:rPr>
  </w:style>
  <w:style w:type="paragraph" w:styleId="Caption">
    <w:name w:val="caption"/>
    <w:basedOn w:val="Normal"/>
    <w:next w:val="Normal"/>
    <w:uiPriority w:val="35"/>
    <w:unhideWhenUsed/>
    <w:qFormat/>
    <w:rsid w:val="00CB43D5"/>
    <w:pPr>
      <w:spacing w:line="240" w:lineRule="auto"/>
    </w:pPr>
    <w:rPr>
      <w:rFonts w:asciiTheme="minorHAnsi" w:hAnsiTheme="minorHAnsi"/>
      <w:b/>
      <w:bCs/>
      <w:color w:val="4F81BD" w:themeColor="accent1"/>
      <w:sz w:val="18"/>
    </w:rPr>
  </w:style>
  <w:style w:type="paragraph" w:styleId="ListParagraph">
    <w:name w:val="List Paragraph"/>
    <w:basedOn w:val="Normal"/>
    <w:uiPriority w:val="34"/>
    <w:qFormat/>
    <w:rsid w:val="00CB43D5"/>
    <w:pPr>
      <w:ind w:left="720"/>
      <w:contextualSpacing/>
    </w:pPr>
    <w:rPr>
      <w:rFonts w:asciiTheme="minorHAnsi" w:hAnsiTheme="minorHAnsi"/>
      <w:szCs w:val="22"/>
    </w:rPr>
  </w:style>
</w:styles>
</file>

<file path=word/webSettings.xml><?xml version="1.0" encoding="utf-8"?>
<w:webSettings xmlns:r="http://schemas.openxmlformats.org/officeDocument/2006/relationships" xmlns:w="http://schemas.openxmlformats.org/wordprocessingml/2006/main">
  <w:divs>
    <w:div w:id="282856734">
      <w:bodyDiv w:val="1"/>
      <w:marLeft w:val="0"/>
      <w:marRight w:val="0"/>
      <w:marTop w:val="0"/>
      <w:marBottom w:val="0"/>
      <w:divBdr>
        <w:top w:val="none" w:sz="0" w:space="0" w:color="auto"/>
        <w:left w:val="none" w:sz="0" w:space="0" w:color="auto"/>
        <w:bottom w:val="none" w:sz="0" w:space="0" w:color="auto"/>
        <w:right w:val="none" w:sz="0" w:space="0" w:color="auto"/>
      </w:divBdr>
    </w:div>
    <w:div w:id="1863981255">
      <w:bodyDiv w:val="1"/>
      <w:marLeft w:val="0"/>
      <w:marRight w:val="0"/>
      <w:marTop w:val="0"/>
      <w:marBottom w:val="0"/>
      <w:divBdr>
        <w:top w:val="none" w:sz="0" w:space="0" w:color="auto"/>
        <w:left w:val="none" w:sz="0" w:space="0" w:color="auto"/>
        <w:bottom w:val="none" w:sz="0" w:space="0" w:color="auto"/>
        <w:right w:val="none" w:sz="0" w:space="0" w:color="auto"/>
      </w:divBdr>
    </w:div>
    <w:div w:id="2041784734">
      <w:bodyDiv w:val="1"/>
      <w:marLeft w:val="0"/>
      <w:marRight w:val="0"/>
      <w:marTop w:val="0"/>
      <w:marBottom w:val="0"/>
      <w:divBdr>
        <w:top w:val="none" w:sz="0" w:space="0" w:color="auto"/>
        <w:left w:val="none" w:sz="0" w:space="0" w:color="auto"/>
        <w:bottom w:val="none" w:sz="0" w:space="0" w:color="auto"/>
        <w:right w:val="none" w:sz="0" w:space="0" w:color="auto"/>
      </w:divBdr>
    </w:div>
    <w:div w:id="2132936926">
      <w:bodyDiv w:val="1"/>
      <w:marLeft w:val="0"/>
      <w:marRight w:val="0"/>
      <w:marTop w:val="0"/>
      <w:marBottom w:val="0"/>
      <w:divBdr>
        <w:top w:val="none" w:sz="0" w:space="0" w:color="auto"/>
        <w:left w:val="none" w:sz="0" w:space="0" w:color="auto"/>
        <w:bottom w:val="none" w:sz="0" w:space="0" w:color="auto"/>
        <w:right w:val="none" w:sz="0" w:space="0" w:color="auto"/>
      </w:divBdr>
      <w:divsChild>
        <w:div w:id="1796174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AppData\Roaming\Microsoft\Templates\SGC%20Me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C6B26-DBE8-473F-B974-FC512B5C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SGC Memo.dotx</Template>
  <TotalTime>3</TotalTime>
  <Pages>3</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MEMORANDUM</vt:lpstr>
      <vt:lpstr>SUMMARY</vt:lpstr>
      <vt:lpstr>METHODOLOGY</vt:lpstr>
      <vt:lpstr>MODELLING RESULTS</vt:lpstr>
      <vt:lpstr>    HC1</vt:lpstr>
      <vt:lpstr>    HC2-HC8</vt:lpstr>
      <vt:lpstr>    HC3</vt:lpstr>
      <vt:lpstr>    HC4</vt:lpstr>
    </vt:vector>
  </TitlesOfParts>
  <Company>SOUTHERN GEOSCIENCE</Company>
  <LinksUpToDate>false</LinksUpToDate>
  <CharactersWithSpaces>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SGC</dc:creator>
  <cp:lastModifiedBy>SGC</cp:lastModifiedBy>
  <cp:revision>2</cp:revision>
  <cp:lastPrinted>2010-08-12T02:46:00Z</cp:lastPrinted>
  <dcterms:created xsi:type="dcterms:W3CDTF">2012-05-23T02:41:00Z</dcterms:created>
  <dcterms:modified xsi:type="dcterms:W3CDTF">2012-05-23T02:41:00Z</dcterms:modified>
</cp:coreProperties>
</file>