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1" w:rightFromText="17010" w:vertAnchor="page" w:horzAnchor="margin" w:tblpY="1986"/>
        <w:tblW w:w="0" w:type="auto"/>
        <w:tblLayout w:type="fixed"/>
        <w:tblCellMar>
          <w:left w:w="0" w:type="dxa"/>
          <w:right w:w="0" w:type="dxa"/>
        </w:tblCellMar>
        <w:tblLook w:val="04A0" w:firstRow="1" w:lastRow="0" w:firstColumn="1" w:lastColumn="0" w:noHBand="0" w:noVBand="1"/>
      </w:tblPr>
      <w:tblGrid>
        <w:gridCol w:w="6521"/>
      </w:tblGrid>
      <w:tr w:rsidR="005E5409" w14:paraId="52ED5088" w14:textId="77777777" w:rsidTr="00B04A66">
        <w:trPr>
          <w:trHeight w:val="2506"/>
        </w:trPr>
        <w:tc>
          <w:tcPr>
            <w:tcW w:w="6521" w:type="dxa"/>
          </w:tcPr>
          <w:p w14:paraId="1D94E021" w14:textId="7B86D134" w:rsidR="005E5409" w:rsidRPr="004C7369" w:rsidRDefault="004C7369" w:rsidP="00B04A66">
            <w:pPr>
              <w:pStyle w:val="Title"/>
              <w:framePr w:wrap="auto" w:vAnchor="margin" w:hAnchor="text" w:yAlign="inline"/>
              <w:rPr>
                <w:sz w:val="72"/>
              </w:rPr>
            </w:pPr>
            <w:r w:rsidRPr="004C7369">
              <w:rPr>
                <w:sz w:val="72"/>
              </w:rPr>
              <w:t>EL1</w:t>
            </w:r>
            <w:r w:rsidR="009167F0">
              <w:rPr>
                <w:sz w:val="72"/>
              </w:rPr>
              <w:t>3</w:t>
            </w:r>
            <w:r w:rsidRPr="004C7369">
              <w:rPr>
                <w:sz w:val="72"/>
              </w:rPr>
              <w:t xml:space="preserve">/2019 </w:t>
            </w:r>
            <w:r w:rsidR="009167F0">
              <w:rPr>
                <w:sz w:val="72"/>
              </w:rPr>
              <w:t>Tribute</w:t>
            </w:r>
            <w:r w:rsidR="007600E5" w:rsidRPr="004C7369">
              <w:rPr>
                <w:sz w:val="72"/>
              </w:rPr>
              <w:t xml:space="preserve"> </w:t>
            </w:r>
            <w:r w:rsidR="005E5409" w:rsidRPr="004C7369">
              <w:rPr>
                <w:sz w:val="72"/>
              </w:rPr>
              <w:t>Exploration Licence– Annual Report</w:t>
            </w:r>
          </w:p>
          <w:p w14:paraId="46D91D6C" w14:textId="77777777" w:rsidR="005E5409" w:rsidRDefault="00227955" w:rsidP="00B04A66">
            <w:pPr>
              <w:pStyle w:val="Subtitle"/>
            </w:pPr>
            <w:r>
              <w:t>6 April 2020 – 7 April 2021</w:t>
            </w:r>
          </w:p>
          <w:p w14:paraId="3745621C" w14:textId="5A02EE63" w:rsidR="00227955" w:rsidRDefault="00227955" w:rsidP="00227955"/>
          <w:p w14:paraId="3D8028A7" w14:textId="3B4CF19F" w:rsidR="00227955" w:rsidRDefault="00227955" w:rsidP="00227955">
            <w:r>
              <w:t>Joe Booth</w:t>
            </w:r>
          </w:p>
          <w:p w14:paraId="3729C471" w14:textId="3404CD51" w:rsidR="00227955" w:rsidRDefault="00227955" w:rsidP="00227955">
            <w:r>
              <w:t>Hydro Tasmania</w:t>
            </w:r>
          </w:p>
          <w:p w14:paraId="777EDCA2" w14:textId="77777777" w:rsidR="00227955" w:rsidRDefault="00227955" w:rsidP="00227955">
            <w:r>
              <w:t>4 Elizabeth St</w:t>
            </w:r>
          </w:p>
          <w:p w14:paraId="736709BB" w14:textId="470DEBF7" w:rsidR="00227955" w:rsidRPr="00227955" w:rsidRDefault="00227955" w:rsidP="00227955">
            <w:r>
              <w:t>Hobart TAS 7000</w:t>
            </w:r>
          </w:p>
        </w:tc>
      </w:tr>
      <w:tr w:rsidR="005E5409" w14:paraId="648B0A5A" w14:textId="77777777" w:rsidTr="00B04A66">
        <w:trPr>
          <w:trHeight w:val="567"/>
        </w:trPr>
        <w:tc>
          <w:tcPr>
            <w:tcW w:w="6521" w:type="dxa"/>
            <w:vAlign w:val="bottom"/>
          </w:tcPr>
          <w:p w14:paraId="75374626" w14:textId="77777777" w:rsidR="005E5409" w:rsidRDefault="005E5409" w:rsidP="00B04A66">
            <w:r>
              <w:rPr>
                <w:noProof/>
              </w:rPr>
              <w:drawing>
                <wp:inline distT="0" distB="0" distL="0" distR="0" wp14:anchorId="70EF2E86" wp14:editId="22D8B9CD">
                  <wp:extent cx="5186183" cy="655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 border lin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86183" cy="65532"/>
                          </a:xfrm>
                          <a:prstGeom prst="rect">
                            <a:avLst/>
                          </a:prstGeom>
                        </pic:spPr>
                      </pic:pic>
                    </a:graphicData>
                  </a:graphic>
                </wp:inline>
              </w:drawing>
            </w:r>
          </w:p>
        </w:tc>
      </w:tr>
      <w:tr w:rsidR="005E5409" w14:paraId="6BB85DC8" w14:textId="77777777" w:rsidTr="00B04A66">
        <w:tc>
          <w:tcPr>
            <w:tcW w:w="6521" w:type="dxa"/>
          </w:tcPr>
          <w:p w14:paraId="451903EC" w14:textId="23A26297" w:rsidR="005E5409" w:rsidRPr="00A6625A" w:rsidRDefault="00227955" w:rsidP="007600E5">
            <w:pPr>
              <w:pStyle w:val="Date"/>
            </w:pPr>
            <w:r>
              <w:t xml:space="preserve">31 </w:t>
            </w:r>
            <w:r w:rsidR="005E5409">
              <w:t>Ju</w:t>
            </w:r>
            <w:r w:rsidR="007600E5">
              <w:t>ly</w:t>
            </w:r>
            <w:r w:rsidR="005E5409">
              <w:t xml:space="preserve"> 2021</w:t>
            </w:r>
          </w:p>
        </w:tc>
      </w:tr>
    </w:tbl>
    <w:p w14:paraId="1AF2B4D3" w14:textId="53CD5FD7" w:rsidR="005E5409" w:rsidRDefault="005E5409" w:rsidP="005E5409">
      <w:pPr>
        <w:rPr>
          <w:noProof/>
        </w:rPr>
      </w:pPr>
    </w:p>
    <w:p w14:paraId="0D4D050D" w14:textId="0B87C1A7" w:rsidR="00C76A4A" w:rsidRDefault="00C76A4A" w:rsidP="00C76A4A">
      <w:pPr>
        <w:spacing w:after="60"/>
        <w:rPr>
          <w:noProof/>
        </w:rPr>
      </w:pPr>
    </w:p>
    <w:p w14:paraId="721CCD7A" w14:textId="7FFBA806" w:rsidR="00C76A4A" w:rsidRDefault="00C76A4A" w:rsidP="00C76A4A">
      <w:pPr>
        <w:spacing w:after="60"/>
        <w:rPr>
          <w:noProof/>
        </w:rPr>
      </w:pPr>
    </w:p>
    <w:p w14:paraId="7469F905" w14:textId="0409CC9E" w:rsidR="00C76A4A" w:rsidRDefault="00C76A4A" w:rsidP="00C76A4A">
      <w:pPr>
        <w:spacing w:after="60"/>
        <w:rPr>
          <w:noProof/>
        </w:rPr>
      </w:pPr>
    </w:p>
    <w:p w14:paraId="06FB693F" w14:textId="760150ED" w:rsidR="00C76A4A" w:rsidRDefault="00C76A4A" w:rsidP="00C76A4A">
      <w:pPr>
        <w:spacing w:after="60"/>
        <w:rPr>
          <w:noProof/>
        </w:rPr>
      </w:pPr>
    </w:p>
    <w:p w14:paraId="2B8A9966" w14:textId="35ABAF6C" w:rsidR="00C76A4A" w:rsidRDefault="00C76A4A" w:rsidP="00C76A4A">
      <w:pPr>
        <w:spacing w:after="60"/>
        <w:rPr>
          <w:noProof/>
        </w:rPr>
      </w:pPr>
    </w:p>
    <w:p w14:paraId="1675A30B" w14:textId="39FCAA8C" w:rsidR="00C76A4A" w:rsidRDefault="00C76A4A" w:rsidP="00C76A4A">
      <w:pPr>
        <w:spacing w:after="60"/>
        <w:rPr>
          <w:noProof/>
        </w:rPr>
      </w:pPr>
    </w:p>
    <w:p w14:paraId="2D2796A0" w14:textId="62CA42D4" w:rsidR="00C76A4A" w:rsidRDefault="00C76A4A" w:rsidP="00C76A4A">
      <w:pPr>
        <w:spacing w:after="60"/>
        <w:rPr>
          <w:noProof/>
        </w:rPr>
      </w:pPr>
    </w:p>
    <w:p w14:paraId="04729C88" w14:textId="3BEBB4E5" w:rsidR="00C76A4A" w:rsidRDefault="00C76A4A" w:rsidP="00C76A4A">
      <w:pPr>
        <w:spacing w:after="60"/>
        <w:rPr>
          <w:noProof/>
        </w:rPr>
      </w:pPr>
    </w:p>
    <w:p w14:paraId="5C878477" w14:textId="55F1A9D0" w:rsidR="00C76A4A" w:rsidRDefault="00C76A4A" w:rsidP="00C76A4A">
      <w:pPr>
        <w:spacing w:after="60"/>
        <w:rPr>
          <w:noProof/>
        </w:rPr>
      </w:pPr>
    </w:p>
    <w:p w14:paraId="330C6F93" w14:textId="7F211A2A" w:rsidR="00C76A4A" w:rsidRDefault="00C76A4A" w:rsidP="00C76A4A">
      <w:pPr>
        <w:spacing w:after="60"/>
        <w:rPr>
          <w:noProof/>
        </w:rPr>
      </w:pPr>
    </w:p>
    <w:p w14:paraId="33F5AD34" w14:textId="730265C0" w:rsidR="00C76A4A" w:rsidRDefault="00C76A4A" w:rsidP="00C76A4A">
      <w:pPr>
        <w:spacing w:after="60"/>
        <w:rPr>
          <w:noProof/>
        </w:rPr>
      </w:pPr>
    </w:p>
    <w:p w14:paraId="3E0669FD" w14:textId="171CF6D7" w:rsidR="00C76A4A" w:rsidRDefault="00C76A4A" w:rsidP="00C76A4A">
      <w:pPr>
        <w:spacing w:after="60"/>
        <w:rPr>
          <w:noProof/>
        </w:rPr>
      </w:pPr>
    </w:p>
    <w:p w14:paraId="4D36471C" w14:textId="3652CF12" w:rsidR="00C76A4A" w:rsidRDefault="00C76A4A" w:rsidP="00C76A4A">
      <w:pPr>
        <w:spacing w:after="60"/>
        <w:rPr>
          <w:noProof/>
        </w:rPr>
      </w:pPr>
    </w:p>
    <w:p w14:paraId="21DEAD79" w14:textId="76B1BCD1" w:rsidR="00C76A4A" w:rsidRDefault="00C76A4A" w:rsidP="00C76A4A">
      <w:pPr>
        <w:spacing w:after="60"/>
        <w:rPr>
          <w:noProof/>
        </w:rPr>
      </w:pPr>
    </w:p>
    <w:p w14:paraId="1BA5912B" w14:textId="1B9CD2EB" w:rsidR="00C76A4A" w:rsidRDefault="00C76A4A" w:rsidP="00C76A4A">
      <w:pPr>
        <w:spacing w:after="60"/>
        <w:rPr>
          <w:noProof/>
        </w:rPr>
      </w:pPr>
    </w:p>
    <w:p w14:paraId="54312DD4" w14:textId="77777777" w:rsidR="00C76A4A" w:rsidRDefault="00C76A4A" w:rsidP="00C76A4A">
      <w:pPr>
        <w:spacing w:after="60"/>
        <w:rPr>
          <w:noProof/>
        </w:rPr>
      </w:pPr>
    </w:p>
    <w:tbl>
      <w:tblPr>
        <w:tblStyle w:val="HydroTasmaniaStandardTable"/>
        <w:tblW w:w="0" w:type="auto"/>
        <w:tblLayout w:type="fixed"/>
        <w:tblLook w:val="0620" w:firstRow="1" w:lastRow="0" w:firstColumn="0" w:lastColumn="0" w:noHBand="1" w:noVBand="1"/>
      </w:tblPr>
      <w:tblGrid>
        <w:gridCol w:w="1271"/>
        <w:gridCol w:w="3859"/>
        <w:gridCol w:w="2211"/>
        <w:gridCol w:w="2863"/>
      </w:tblGrid>
      <w:tr w:rsidR="00C76A4A" w14:paraId="251AD25D" w14:textId="77777777" w:rsidTr="00C76A4A">
        <w:trPr>
          <w:cnfStyle w:val="100000000000" w:firstRow="1" w:lastRow="0" w:firstColumn="0" w:lastColumn="0" w:oddVBand="0" w:evenVBand="0" w:oddHBand="0" w:evenHBand="0" w:firstRowFirstColumn="0" w:firstRowLastColumn="0" w:lastRowFirstColumn="0" w:lastRowLastColumn="0"/>
        </w:trPr>
        <w:tc>
          <w:tcPr>
            <w:tcW w:w="10204" w:type="dxa"/>
            <w:gridSpan w:val="4"/>
          </w:tcPr>
          <w:p w14:paraId="5EC77686" w14:textId="77777777" w:rsidR="00C76A4A" w:rsidRDefault="00C76A4A" w:rsidP="00C76A4A">
            <w:pPr>
              <w:rPr>
                <w:noProof/>
              </w:rPr>
            </w:pPr>
            <w:r>
              <w:rPr>
                <w:noProof/>
              </w:rPr>
              <w:t>Hydro Tasmania document control</w:t>
            </w:r>
          </w:p>
        </w:tc>
      </w:tr>
      <w:tr w:rsidR="00C76A4A" w14:paraId="3BEB5AD6" w14:textId="77777777" w:rsidTr="00C76A4A">
        <w:tc>
          <w:tcPr>
            <w:tcW w:w="1271" w:type="dxa"/>
          </w:tcPr>
          <w:p w14:paraId="110511E7" w14:textId="77777777" w:rsidR="00C76A4A" w:rsidRDefault="00C76A4A" w:rsidP="00C76A4A">
            <w:pPr>
              <w:rPr>
                <w:noProof/>
              </w:rPr>
            </w:pPr>
            <w:r>
              <w:rPr>
                <w:noProof/>
              </w:rPr>
              <w:t>Title</w:t>
            </w:r>
          </w:p>
        </w:tc>
        <w:tc>
          <w:tcPr>
            <w:tcW w:w="3859" w:type="dxa"/>
          </w:tcPr>
          <w:p w14:paraId="0A8C95C6" w14:textId="5720DAFC" w:rsidR="00C76A4A" w:rsidRDefault="00C76A4A" w:rsidP="00C76A4A">
            <w:pPr>
              <w:rPr>
                <w:noProof/>
              </w:rPr>
            </w:pPr>
          </w:p>
        </w:tc>
        <w:tc>
          <w:tcPr>
            <w:tcW w:w="2211" w:type="dxa"/>
          </w:tcPr>
          <w:p w14:paraId="4E5A9203" w14:textId="77777777" w:rsidR="00C76A4A" w:rsidRDefault="00C76A4A" w:rsidP="00C76A4A">
            <w:pPr>
              <w:rPr>
                <w:noProof/>
              </w:rPr>
            </w:pPr>
          </w:p>
        </w:tc>
        <w:tc>
          <w:tcPr>
            <w:tcW w:w="2863" w:type="dxa"/>
          </w:tcPr>
          <w:p w14:paraId="03A06911" w14:textId="583A03D3" w:rsidR="00C76A4A" w:rsidRDefault="00C76A4A" w:rsidP="00C76A4A">
            <w:pPr>
              <w:rPr>
                <w:noProof/>
              </w:rPr>
            </w:pPr>
            <w:r>
              <w:rPr>
                <w:noProof/>
              </w:rPr>
              <w:t>Version:V1.1</w:t>
            </w:r>
          </w:p>
        </w:tc>
      </w:tr>
      <w:tr w:rsidR="00C76A4A" w14:paraId="6D1276B2" w14:textId="77777777" w:rsidTr="00C76A4A">
        <w:tc>
          <w:tcPr>
            <w:tcW w:w="5130" w:type="dxa"/>
            <w:gridSpan w:val="2"/>
            <w:vMerge w:val="restart"/>
          </w:tcPr>
          <w:p w14:paraId="4F089D48" w14:textId="3F627E44" w:rsidR="00C76A4A" w:rsidRDefault="00E622E6" w:rsidP="00E622E6">
            <w:pPr>
              <w:rPr>
                <w:noProof/>
              </w:rPr>
            </w:pPr>
            <w:r w:rsidRPr="00E622E6">
              <w:rPr>
                <w:noProof/>
              </w:rPr>
              <w:t>EL13/2019 Tribute Exploration Licence– Annual Report</w:t>
            </w:r>
          </w:p>
        </w:tc>
        <w:tc>
          <w:tcPr>
            <w:tcW w:w="2211" w:type="dxa"/>
          </w:tcPr>
          <w:p w14:paraId="1886AF52" w14:textId="77777777" w:rsidR="00C76A4A" w:rsidRDefault="00C76A4A" w:rsidP="00C76A4A">
            <w:pPr>
              <w:rPr>
                <w:noProof/>
              </w:rPr>
            </w:pPr>
            <w:r>
              <w:rPr>
                <w:noProof/>
              </w:rPr>
              <w:t>Document owner:</w:t>
            </w:r>
          </w:p>
        </w:tc>
        <w:tc>
          <w:tcPr>
            <w:tcW w:w="2863" w:type="dxa"/>
          </w:tcPr>
          <w:p w14:paraId="0200A04E" w14:textId="77777777" w:rsidR="00C76A4A" w:rsidRDefault="00C76A4A" w:rsidP="00C76A4A">
            <w:pPr>
              <w:rPr>
                <w:noProof/>
              </w:rPr>
            </w:pPr>
            <w:r>
              <w:rPr>
                <w:noProof/>
              </w:rPr>
              <w:t>Joe Booth</w:t>
            </w:r>
          </w:p>
        </w:tc>
      </w:tr>
      <w:tr w:rsidR="00C76A4A" w14:paraId="37FB3E3E" w14:textId="77777777" w:rsidTr="00C76A4A">
        <w:tc>
          <w:tcPr>
            <w:tcW w:w="5130" w:type="dxa"/>
            <w:gridSpan w:val="2"/>
            <w:vMerge/>
          </w:tcPr>
          <w:p w14:paraId="78608ADE" w14:textId="77777777" w:rsidR="00C76A4A" w:rsidRDefault="00C76A4A" w:rsidP="00C76A4A">
            <w:pPr>
              <w:rPr>
                <w:noProof/>
              </w:rPr>
            </w:pPr>
          </w:p>
        </w:tc>
        <w:tc>
          <w:tcPr>
            <w:tcW w:w="2211" w:type="dxa"/>
          </w:tcPr>
          <w:p w14:paraId="2ABC4F53" w14:textId="77777777" w:rsidR="00C76A4A" w:rsidRDefault="00C76A4A" w:rsidP="00C76A4A">
            <w:pPr>
              <w:rPr>
                <w:noProof/>
              </w:rPr>
            </w:pPr>
            <w:r>
              <w:rPr>
                <w:noProof/>
              </w:rPr>
              <w:t>Date created:</w:t>
            </w:r>
          </w:p>
        </w:tc>
        <w:tc>
          <w:tcPr>
            <w:tcW w:w="2863" w:type="dxa"/>
          </w:tcPr>
          <w:p w14:paraId="153BF38E" w14:textId="00093100" w:rsidR="00C76A4A" w:rsidRDefault="00C76A4A" w:rsidP="00C76A4A">
            <w:pPr>
              <w:rPr>
                <w:noProof/>
              </w:rPr>
            </w:pPr>
            <w:r>
              <w:rPr>
                <w:noProof/>
              </w:rPr>
              <w:t>July 2021</w:t>
            </w:r>
          </w:p>
        </w:tc>
      </w:tr>
      <w:tr w:rsidR="009B6448" w14:paraId="3FFF6976" w14:textId="77777777" w:rsidTr="00C76A4A">
        <w:tc>
          <w:tcPr>
            <w:tcW w:w="1271" w:type="dxa"/>
          </w:tcPr>
          <w:p w14:paraId="3C8F9815" w14:textId="24F676C8" w:rsidR="009B6448" w:rsidRDefault="009B6448" w:rsidP="009B6448">
            <w:pPr>
              <w:rPr>
                <w:noProof/>
              </w:rPr>
            </w:pPr>
            <w:r>
              <w:rPr>
                <w:noProof/>
              </w:rPr>
              <w:t>Reviewed:</w:t>
            </w:r>
          </w:p>
        </w:tc>
        <w:tc>
          <w:tcPr>
            <w:tcW w:w="3859" w:type="dxa"/>
          </w:tcPr>
          <w:p w14:paraId="6BCA2303" w14:textId="4B18506F" w:rsidR="009B6448" w:rsidRDefault="009B6448" w:rsidP="009B6448">
            <w:pPr>
              <w:rPr>
                <w:noProof/>
              </w:rPr>
            </w:pPr>
            <w:r>
              <w:rPr>
                <w:noProof/>
              </w:rPr>
              <w:t>Matt Ferguson</w:t>
            </w:r>
          </w:p>
        </w:tc>
        <w:tc>
          <w:tcPr>
            <w:tcW w:w="2211" w:type="dxa"/>
          </w:tcPr>
          <w:p w14:paraId="44AE0B92" w14:textId="77777777" w:rsidR="009B6448" w:rsidRDefault="009B6448" w:rsidP="009B6448">
            <w:pPr>
              <w:rPr>
                <w:noProof/>
              </w:rPr>
            </w:pPr>
            <w:r>
              <w:rPr>
                <w:noProof/>
              </w:rPr>
              <w:t>Date approved:</w:t>
            </w:r>
          </w:p>
        </w:tc>
        <w:tc>
          <w:tcPr>
            <w:tcW w:w="2863" w:type="dxa"/>
          </w:tcPr>
          <w:p w14:paraId="63FEC604" w14:textId="5C3D84A6" w:rsidR="009B6448" w:rsidRDefault="009B6448" w:rsidP="009B6448">
            <w:pPr>
              <w:rPr>
                <w:noProof/>
              </w:rPr>
            </w:pPr>
            <w:r>
              <w:rPr>
                <w:noProof/>
              </w:rPr>
              <w:t>06/08/2021</w:t>
            </w:r>
            <w:bookmarkStart w:id="0" w:name="_GoBack"/>
            <w:bookmarkEnd w:id="0"/>
          </w:p>
        </w:tc>
      </w:tr>
      <w:tr w:rsidR="009B6448" w14:paraId="49539D26" w14:textId="77777777" w:rsidTr="00C76A4A">
        <w:tc>
          <w:tcPr>
            <w:tcW w:w="1271" w:type="dxa"/>
          </w:tcPr>
          <w:p w14:paraId="0F2573D4" w14:textId="6A864EAA" w:rsidR="009B6448" w:rsidRDefault="009B6448" w:rsidP="009B6448">
            <w:pPr>
              <w:rPr>
                <w:noProof/>
              </w:rPr>
            </w:pPr>
            <w:r>
              <w:rPr>
                <w:noProof/>
              </w:rPr>
              <w:t>Approved:</w:t>
            </w:r>
          </w:p>
        </w:tc>
        <w:tc>
          <w:tcPr>
            <w:tcW w:w="3859" w:type="dxa"/>
          </w:tcPr>
          <w:p w14:paraId="447D9DD2" w14:textId="0809BF4E" w:rsidR="009B6448" w:rsidRDefault="009B6448" w:rsidP="009B6448">
            <w:pPr>
              <w:rPr>
                <w:noProof/>
              </w:rPr>
            </w:pPr>
            <w:r>
              <w:rPr>
                <w:noProof/>
              </w:rPr>
              <w:t>Seth Langford</w:t>
            </w:r>
          </w:p>
        </w:tc>
        <w:tc>
          <w:tcPr>
            <w:tcW w:w="2211" w:type="dxa"/>
          </w:tcPr>
          <w:p w14:paraId="221C65D8" w14:textId="38E14AEA" w:rsidR="009B6448" w:rsidRDefault="009B6448" w:rsidP="009B6448">
            <w:pPr>
              <w:rPr>
                <w:noProof/>
              </w:rPr>
            </w:pPr>
            <w:r>
              <w:rPr>
                <w:noProof/>
              </w:rPr>
              <w:t>Signed:</w:t>
            </w:r>
          </w:p>
        </w:tc>
        <w:tc>
          <w:tcPr>
            <w:tcW w:w="2863" w:type="dxa"/>
          </w:tcPr>
          <w:p w14:paraId="367BE02B" w14:textId="3F16B9FC" w:rsidR="009B6448" w:rsidRDefault="009B6448" w:rsidP="009B6448">
            <w:pPr>
              <w:rPr>
                <w:noProof/>
              </w:rPr>
            </w:pPr>
            <w:r>
              <w:rPr>
                <w:noProof/>
              </w:rPr>
              <w:t>Signed electronically</w:t>
            </w:r>
          </w:p>
        </w:tc>
      </w:tr>
    </w:tbl>
    <w:p w14:paraId="4BBBE516" w14:textId="77777777" w:rsidR="00C76A4A" w:rsidRDefault="00C76A4A" w:rsidP="005E5409">
      <w:pPr>
        <w:rPr>
          <w:noProof/>
        </w:rPr>
        <w:sectPr w:rsidR="00C76A4A" w:rsidSect="00B04A66">
          <w:headerReference w:type="default" r:id="rId13"/>
          <w:footerReference w:type="default" r:id="rId14"/>
          <w:headerReference w:type="first" r:id="rId15"/>
          <w:pgSz w:w="11907" w:h="16840" w:code="9"/>
          <w:pgMar w:top="2211" w:right="794" w:bottom="737" w:left="851" w:header="567" w:footer="340" w:gutter="0"/>
          <w:cols w:space="312"/>
          <w:titlePg/>
          <w:docGrid w:linePitch="360"/>
        </w:sectPr>
      </w:pPr>
    </w:p>
    <w:sdt>
      <w:sdtPr>
        <w:rPr>
          <w:rFonts w:asciiTheme="minorHAnsi" w:eastAsia="Times New Roman" w:hAnsiTheme="minorHAnsi" w:cs="Times New Roman"/>
          <w:b w:val="0"/>
          <w:color w:val="auto"/>
          <w:sz w:val="22"/>
          <w:szCs w:val="22"/>
        </w:rPr>
        <w:id w:val="-21565596"/>
        <w:docPartObj>
          <w:docPartGallery w:val="Table of Contents"/>
          <w:docPartUnique/>
        </w:docPartObj>
      </w:sdtPr>
      <w:sdtEndPr>
        <w:rPr>
          <w:bCs/>
          <w:sz w:val="24"/>
          <w:szCs w:val="24"/>
        </w:rPr>
      </w:sdtEndPr>
      <w:sdtContent>
        <w:p w14:paraId="6C0FBD2B" w14:textId="77777777" w:rsidR="005E5409" w:rsidRPr="004D5C18" w:rsidRDefault="005E5409" w:rsidP="00EB5B9F">
          <w:pPr>
            <w:pStyle w:val="TOCHeading"/>
            <w:spacing w:line="240" w:lineRule="auto"/>
            <w:rPr>
              <w:color w:val="auto"/>
            </w:rPr>
          </w:pPr>
          <w:r w:rsidRPr="004D5C18">
            <w:rPr>
              <w:color w:val="auto"/>
            </w:rPr>
            <w:t>Contents</w:t>
          </w:r>
        </w:p>
        <w:p w14:paraId="2E063E3C" w14:textId="36B4137A" w:rsidR="00227D1B" w:rsidRPr="004D5C18" w:rsidRDefault="005E5409">
          <w:pPr>
            <w:pStyle w:val="TOC1"/>
            <w:rPr>
              <w:rFonts w:eastAsiaTheme="minorEastAsia" w:cstheme="minorBidi"/>
              <w:b w:val="0"/>
              <w:noProof/>
              <w:color w:val="auto"/>
              <w:spacing w:val="0"/>
              <w:sz w:val="22"/>
            </w:rPr>
          </w:pPr>
          <w:r w:rsidRPr="004D5C18">
            <w:rPr>
              <w:color w:val="auto"/>
              <w:sz w:val="24"/>
              <w:szCs w:val="24"/>
            </w:rPr>
            <w:fldChar w:fldCharType="begin"/>
          </w:r>
          <w:r w:rsidRPr="004D5C18">
            <w:rPr>
              <w:color w:val="auto"/>
              <w:sz w:val="24"/>
              <w:szCs w:val="24"/>
            </w:rPr>
            <w:instrText xml:space="preserve"> TOC \o "1-3" \h \z \u </w:instrText>
          </w:r>
          <w:r w:rsidRPr="004D5C18">
            <w:rPr>
              <w:color w:val="auto"/>
              <w:sz w:val="24"/>
              <w:szCs w:val="24"/>
              <w:lang w:val="en-US"/>
            </w:rPr>
            <w:instrText>\x</w:instrText>
          </w:r>
          <w:r w:rsidRPr="004D5C18">
            <w:rPr>
              <w:color w:val="auto"/>
              <w:sz w:val="24"/>
              <w:szCs w:val="24"/>
            </w:rPr>
            <w:instrText xml:space="preserve"> </w:instrText>
          </w:r>
          <w:r w:rsidRPr="004D5C18">
            <w:rPr>
              <w:color w:val="auto"/>
              <w:sz w:val="24"/>
              <w:szCs w:val="24"/>
            </w:rPr>
            <w:fldChar w:fldCharType="separate"/>
          </w:r>
          <w:hyperlink w:anchor="_Toc78544355" w:history="1">
            <w:r w:rsidR="00227D1B" w:rsidRPr="004D5C18">
              <w:rPr>
                <w:rStyle w:val="Hyperlink"/>
                <w:noProof/>
                <w:color w:val="auto"/>
              </w:rPr>
              <w:t>1.0</w:t>
            </w:r>
            <w:r w:rsidR="00227D1B" w:rsidRPr="004D5C18">
              <w:rPr>
                <w:rFonts w:eastAsiaTheme="minorEastAsia" w:cstheme="minorBidi"/>
                <w:b w:val="0"/>
                <w:noProof/>
                <w:color w:val="auto"/>
                <w:spacing w:val="0"/>
                <w:sz w:val="22"/>
              </w:rPr>
              <w:tab/>
            </w:r>
            <w:r w:rsidR="00227D1B" w:rsidRPr="004D5C18">
              <w:rPr>
                <w:rStyle w:val="Hyperlink"/>
                <w:noProof/>
                <w:color w:val="auto"/>
              </w:rPr>
              <w:t>Executive Summary</w:t>
            </w:r>
            <w:r w:rsidR="00227D1B" w:rsidRPr="004D5C18">
              <w:rPr>
                <w:noProof/>
                <w:webHidden/>
                <w:color w:val="auto"/>
              </w:rPr>
              <w:tab/>
            </w:r>
            <w:r w:rsidR="00227D1B" w:rsidRPr="004D5C18">
              <w:rPr>
                <w:noProof/>
                <w:webHidden/>
                <w:color w:val="auto"/>
              </w:rPr>
              <w:fldChar w:fldCharType="begin"/>
            </w:r>
            <w:r w:rsidR="00227D1B" w:rsidRPr="004D5C18">
              <w:rPr>
                <w:noProof/>
                <w:webHidden/>
                <w:color w:val="auto"/>
              </w:rPr>
              <w:instrText xml:space="preserve"> PAGEREF _Toc78544355 \h </w:instrText>
            </w:r>
            <w:r w:rsidR="00227D1B" w:rsidRPr="004D5C18">
              <w:rPr>
                <w:noProof/>
                <w:webHidden/>
                <w:color w:val="auto"/>
              </w:rPr>
            </w:r>
            <w:r w:rsidR="00227D1B" w:rsidRPr="004D5C18">
              <w:rPr>
                <w:noProof/>
                <w:webHidden/>
                <w:color w:val="auto"/>
              </w:rPr>
              <w:fldChar w:fldCharType="separate"/>
            </w:r>
            <w:r w:rsidR="0060429C">
              <w:rPr>
                <w:noProof/>
                <w:webHidden/>
                <w:color w:val="auto"/>
              </w:rPr>
              <w:t>4</w:t>
            </w:r>
            <w:r w:rsidR="00227D1B" w:rsidRPr="004D5C18">
              <w:rPr>
                <w:noProof/>
                <w:webHidden/>
                <w:color w:val="auto"/>
              </w:rPr>
              <w:fldChar w:fldCharType="end"/>
            </w:r>
          </w:hyperlink>
        </w:p>
        <w:p w14:paraId="408E3E2B" w14:textId="699F793E" w:rsidR="00227D1B" w:rsidRPr="004D5C18" w:rsidRDefault="0097280A">
          <w:pPr>
            <w:pStyle w:val="TOC1"/>
            <w:rPr>
              <w:rFonts w:eastAsiaTheme="minorEastAsia" w:cstheme="minorBidi"/>
              <w:b w:val="0"/>
              <w:noProof/>
              <w:color w:val="auto"/>
              <w:spacing w:val="0"/>
              <w:sz w:val="22"/>
            </w:rPr>
          </w:pPr>
          <w:hyperlink w:anchor="_Toc78544356" w:history="1">
            <w:r w:rsidR="00227D1B" w:rsidRPr="004D5C18">
              <w:rPr>
                <w:rStyle w:val="Hyperlink"/>
                <w:noProof/>
                <w:color w:val="auto"/>
              </w:rPr>
              <w:t>2.0</w:t>
            </w:r>
            <w:r w:rsidR="00227D1B" w:rsidRPr="004D5C18">
              <w:rPr>
                <w:rFonts w:eastAsiaTheme="minorEastAsia" w:cstheme="minorBidi"/>
                <w:b w:val="0"/>
                <w:noProof/>
                <w:color w:val="auto"/>
                <w:spacing w:val="0"/>
                <w:sz w:val="22"/>
              </w:rPr>
              <w:tab/>
            </w:r>
            <w:r w:rsidR="00227D1B" w:rsidRPr="004D5C18">
              <w:rPr>
                <w:rStyle w:val="Hyperlink"/>
                <w:noProof/>
                <w:color w:val="auto"/>
              </w:rPr>
              <w:t>Summary Activity Map</w:t>
            </w:r>
            <w:r w:rsidR="00227D1B" w:rsidRPr="004D5C18">
              <w:rPr>
                <w:noProof/>
                <w:webHidden/>
                <w:color w:val="auto"/>
              </w:rPr>
              <w:tab/>
            </w:r>
            <w:r w:rsidR="00227D1B" w:rsidRPr="004D5C18">
              <w:rPr>
                <w:noProof/>
                <w:webHidden/>
                <w:color w:val="auto"/>
              </w:rPr>
              <w:fldChar w:fldCharType="begin"/>
            </w:r>
            <w:r w:rsidR="00227D1B" w:rsidRPr="004D5C18">
              <w:rPr>
                <w:noProof/>
                <w:webHidden/>
                <w:color w:val="auto"/>
              </w:rPr>
              <w:instrText xml:space="preserve"> PAGEREF _Toc78544356 \h </w:instrText>
            </w:r>
            <w:r w:rsidR="00227D1B" w:rsidRPr="004D5C18">
              <w:rPr>
                <w:noProof/>
                <w:webHidden/>
                <w:color w:val="auto"/>
              </w:rPr>
            </w:r>
            <w:r w:rsidR="00227D1B" w:rsidRPr="004D5C18">
              <w:rPr>
                <w:noProof/>
                <w:webHidden/>
                <w:color w:val="auto"/>
              </w:rPr>
              <w:fldChar w:fldCharType="separate"/>
            </w:r>
            <w:r w:rsidR="0060429C">
              <w:rPr>
                <w:noProof/>
                <w:webHidden/>
                <w:color w:val="auto"/>
              </w:rPr>
              <w:t>5</w:t>
            </w:r>
            <w:r w:rsidR="00227D1B" w:rsidRPr="004D5C18">
              <w:rPr>
                <w:noProof/>
                <w:webHidden/>
                <w:color w:val="auto"/>
              </w:rPr>
              <w:fldChar w:fldCharType="end"/>
            </w:r>
          </w:hyperlink>
        </w:p>
        <w:p w14:paraId="2BF3BE35" w14:textId="304A70F4" w:rsidR="00227D1B" w:rsidRPr="004D5C18" w:rsidRDefault="0097280A">
          <w:pPr>
            <w:pStyle w:val="TOC1"/>
            <w:rPr>
              <w:rFonts w:eastAsiaTheme="minorEastAsia" w:cstheme="minorBidi"/>
              <w:b w:val="0"/>
              <w:noProof/>
              <w:color w:val="auto"/>
              <w:spacing w:val="0"/>
              <w:sz w:val="22"/>
            </w:rPr>
          </w:pPr>
          <w:hyperlink w:anchor="_Toc78544357" w:history="1">
            <w:r w:rsidR="00227D1B" w:rsidRPr="004D5C18">
              <w:rPr>
                <w:rStyle w:val="Hyperlink"/>
                <w:noProof/>
                <w:color w:val="auto"/>
              </w:rPr>
              <w:t>3.0</w:t>
            </w:r>
            <w:r w:rsidR="00227D1B" w:rsidRPr="004D5C18">
              <w:rPr>
                <w:rFonts w:eastAsiaTheme="minorEastAsia" w:cstheme="minorBidi"/>
                <w:b w:val="0"/>
                <w:noProof/>
                <w:color w:val="auto"/>
                <w:spacing w:val="0"/>
                <w:sz w:val="22"/>
              </w:rPr>
              <w:tab/>
            </w:r>
            <w:r w:rsidR="00227D1B" w:rsidRPr="004D5C18">
              <w:rPr>
                <w:rStyle w:val="Hyperlink"/>
                <w:noProof/>
                <w:color w:val="auto"/>
              </w:rPr>
              <w:t>Introduction</w:t>
            </w:r>
            <w:r w:rsidR="00227D1B" w:rsidRPr="004D5C18">
              <w:rPr>
                <w:noProof/>
                <w:webHidden/>
                <w:color w:val="auto"/>
              </w:rPr>
              <w:tab/>
            </w:r>
            <w:r w:rsidR="00227D1B" w:rsidRPr="004D5C18">
              <w:rPr>
                <w:noProof/>
                <w:webHidden/>
                <w:color w:val="auto"/>
              </w:rPr>
              <w:fldChar w:fldCharType="begin"/>
            </w:r>
            <w:r w:rsidR="00227D1B" w:rsidRPr="004D5C18">
              <w:rPr>
                <w:noProof/>
                <w:webHidden/>
                <w:color w:val="auto"/>
              </w:rPr>
              <w:instrText xml:space="preserve"> PAGEREF _Toc78544357 \h </w:instrText>
            </w:r>
            <w:r w:rsidR="00227D1B" w:rsidRPr="004D5C18">
              <w:rPr>
                <w:noProof/>
                <w:webHidden/>
                <w:color w:val="auto"/>
              </w:rPr>
            </w:r>
            <w:r w:rsidR="00227D1B" w:rsidRPr="004D5C18">
              <w:rPr>
                <w:noProof/>
                <w:webHidden/>
                <w:color w:val="auto"/>
              </w:rPr>
              <w:fldChar w:fldCharType="separate"/>
            </w:r>
            <w:r w:rsidR="0060429C">
              <w:rPr>
                <w:noProof/>
                <w:webHidden/>
                <w:color w:val="auto"/>
              </w:rPr>
              <w:t>7</w:t>
            </w:r>
            <w:r w:rsidR="00227D1B" w:rsidRPr="004D5C18">
              <w:rPr>
                <w:noProof/>
                <w:webHidden/>
                <w:color w:val="auto"/>
              </w:rPr>
              <w:fldChar w:fldCharType="end"/>
            </w:r>
          </w:hyperlink>
        </w:p>
        <w:p w14:paraId="40D4AEC7" w14:textId="3FFF3D38" w:rsidR="00227D1B" w:rsidRPr="004D5C18" w:rsidRDefault="0097280A">
          <w:pPr>
            <w:pStyle w:val="TOC1"/>
            <w:rPr>
              <w:rFonts w:eastAsiaTheme="minorEastAsia" w:cstheme="minorBidi"/>
              <w:b w:val="0"/>
              <w:noProof/>
              <w:color w:val="auto"/>
              <w:spacing w:val="0"/>
              <w:sz w:val="22"/>
            </w:rPr>
          </w:pPr>
          <w:hyperlink w:anchor="_Toc78544358" w:history="1">
            <w:r w:rsidR="00227D1B" w:rsidRPr="004D5C18">
              <w:rPr>
                <w:rStyle w:val="Hyperlink"/>
                <w:noProof/>
                <w:color w:val="auto"/>
              </w:rPr>
              <w:t>4.0</w:t>
            </w:r>
            <w:r w:rsidR="00227D1B" w:rsidRPr="004D5C18">
              <w:rPr>
                <w:rFonts w:eastAsiaTheme="minorEastAsia" w:cstheme="minorBidi"/>
                <w:b w:val="0"/>
                <w:noProof/>
                <w:color w:val="auto"/>
                <w:spacing w:val="0"/>
                <w:sz w:val="22"/>
              </w:rPr>
              <w:tab/>
            </w:r>
            <w:r w:rsidR="00227D1B" w:rsidRPr="004D5C18">
              <w:rPr>
                <w:rStyle w:val="Hyperlink"/>
                <w:noProof/>
                <w:color w:val="auto"/>
              </w:rPr>
              <w:t>Review of previous work</w:t>
            </w:r>
            <w:r w:rsidR="00227D1B" w:rsidRPr="004D5C18">
              <w:rPr>
                <w:noProof/>
                <w:webHidden/>
                <w:color w:val="auto"/>
              </w:rPr>
              <w:tab/>
            </w:r>
            <w:r w:rsidR="00227D1B" w:rsidRPr="004D5C18">
              <w:rPr>
                <w:noProof/>
                <w:webHidden/>
                <w:color w:val="auto"/>
              </w:rPr>
              <w:fldChar w:fldCharType="begin"/>
            </w:r>
            <w:r w:rsidR="00227D1B" w:rsidRPr="004D5C18">
              <w:rPr>
                <w:noProof/>
                <w:webHidden/>
                <w:color w:val="auto"/>
              </w:rPr>
              <w:instrText xml:space="preserve"> PAGEREF _Toc78544358 \h </w:instrText>
            </w:r>
            <w:r w:rsidR="00227D1B" w:rsidRPr="004D5C18">
              <w:rPr>
                <w:noProof/>
                <w:webHidden/>
                <w:color w:val="auto"/>
              </w:rPr>
            </w:r>
            <w:r w:rsidR="00227D1B" w:rsidRPr="004D5C18">
              <w:rPr>
                <w:noProof/>
                <w:webHidden/>
                <w:color w:val="auto"/>
              </w:rPr>
              <w:fldChar w:fldCharType="separate"/>
            </w:r>
            <w:r w:rsidR="0060429C">
              <w:rPr>
                <w:noProof/>
                <w:webHidden/>
                <w:color w:val="auto"/>
              </w:rPr>
              <w:t>8</w:t>
            </w:r>
            <w:r w:rsidR="00227D1B" w:rsidRPr="004D5C18">
              <w:rPr>
                <w:noProof/>
                <w:webHidden/>
                <w:color w:val="auto"/>
              </w:rPr>
              <w:fldChar w:fldCharType="end"/>
            </w:r>
          </w:hyperlink>
        </w:p>
        <w:p w14:paraId="3A41D29F" w14:textId="4B8086F8" w:rsidR="00227D1B" w:rsidRPr="004D5C18" w:rsidRDefault="0097280A">
          <w:pPr>
            <w:pStyle w:val="TOC1"/>
            <w:rPr>
              <w:rFonts w:eastAsiaTheme="minorEastAsia" w:cstheme="minorBidi"/>
              <w:b w:val="0"/>
              <w:noProof/>
              <w:color w:val="auto"/>
              <w:spacing w:val="0"/>
              <w:sz w:val="22"/>
            </w:rPr>
          </w:pPr>
          <w:hyperlink w:anchor="_Toc78544359" w:history="1">
            <w:r w:rsidR="00227D1B" w:rsidRPr="004D5C18">
              <w:rPr>
                <w:rStyle w:val="Hyperlink"/>
                <w:noProof/>
                <w:color w:val="auto"/>
              </w:rPr>
              <w:t>5.0</w:t>
            </w:r>
            <w:r w:rsidR="00227D1B" w:rsidRPr="004D5C18">
              <w:rPr>
                <w:rFonts w:eastAsiaTheme="minorEastAsia" w:cstheme="minorBidi"/>
                <w:b w:val="0"/>
                <w:noProof/>
                <w:color w:val="auto"/>
                <w:spacing w:val="0"/>
                <w:sz w:val="22"/>
              </w:rPr>
              <w:tab/>
            </w:r>
            <w:r w:rsidR="00227D1B" w:rsidRPr="004D5C18">
              <w:rPr>
                <w:rStyle w:val="Hyperlink"/>
                <w:noProof/>
                <w:color w:val="auto"/>
              </w:rPr>
              <w:t>Exploration completed during the reporting period</w:t>
            </w:r>
            <w:r w:rsidR="00227D1B" w:rsidRPr="004D5C18">
              <w:rPr>
                <w:noProof/>
                <w:webHidden/>
                <w:color w:val="auto"/>
              </w:rPr>
              <w:tab/>
            </w:r>
            <w:r w:rsidR="00227D1B" w:rsidRPr="004D5C18">
              <w:rPr>
                <w:noProof/>
                <w:webHidden/>
                <w:color w:val="auto"/>
              </w:rPr>
              <w:fldChar w:fldCharType="begin"/>
            </w:r>
            <w:r w:rsidR="00227D1B" w:rsidRPr="004D5C18">
              <w:rPr>
                <w:noProof/>
                <w:webHidden/>
                <w:color w:val="auto"/>
              </w:rPr>
              <w:instrText xml:space="preserve"> PAGEREF _Toc78544359 \h </w:instrText>
            </w:r>
            <w:r w:rsidR="00227D1B" w:rsidRPr="004D5C18">
              <w:rPr>
                <w:noProof/>
                <w:webHidden/>
                <w:color w:val="auto"/>
              </w:rPr>
            </w:r>
            <w:r w:rsidR="00227D1B" w:rsidRPr="004D5C18">
              <w:rPr>
                <w:noProof/>
                <w:webHidden/>
                <w:color w:val="auto"/>
              </w:rPr>
              <w:fldChar w:fldCharType="separate"/>
            </w:r>
            <w:r w:rsidR="0060429C">
              <w:rPr>
                <w:noProof/>
                <w:webHidden/>
                <w:color w:val="auto"/>
              </w:rPr>
              <w:t>15</w:t>
            </w:r>
            <w:r w:rsidR="00227D1B" w:rsidRPr="004D5C18">
              <w:rPr>
                <w:noProof/>
                <w:webHidden/>
                <w:color w:val="auto"/>
              </w:rPr>
              <w:fldChar w:fldCharType="end"/>
            </w:r>
          </w:hyperlink>
        </w:p>
        <w:p w14:paraId="0A39FECC" w14:textId="0F9ED8BD" w:rsidR="00227D1B" w:rsidRPr="004D5C18" w:rsidRDefault="0097280A">
          <w:pPr>
            <w:pStyle w:val="TOC1"/>
            <w:rPr>
              <w:rFonts w:eastAsiaTheme="minorEastAsia" w:cstheme="minorBidi"/>
              <w:b w:val="0"/>
              <w:noProof/>
              <w:color w:val="auto"/>
              <w:spacing w:val="0"/>
              <w:sz w:val="22"/>
            </w:rPr>
          </w:pPr>
          <w:hyperlink w:anchor="_Toc78544360" w:history="1">
            <w:r w:rsidR="00227D1B" w:rsidRPr="004D5C18">
              <w:rPr>
                <w:rStyle w:val="Hyperlink"/>
                <w:noProof/>
                <w:color w:val="auto"/>
              </w:rPr>
              <w:t>6.0</w:t>
            </w:r>
            <w:r w:rsidR="00227D1B" w:rsidRPr="004D5C18">
              <w:rPr>
                <w:rFonts w:eastAsiaTheme="minorEastAsia" w:cstheme="minorBidi"/>
                <w:b w:val="0"/>
                <w:noProof/>
                <w:color w:val="auto"/>
                <w:spacing w:val="0"/>
                <w:sz w:val="22"/>
              </w:rPr>
              <w:tab/>
            </w:r>
            <w:r w:rsidR="00227D1B" w:rsidRPr="004D5C18">
              <w:rPr>
                <w:rStyle w:val="Hyperlink"/>
                <w:noProof/>
                <w:color w:val="auto"/>
              </w:rPr>
              <w:t>Discussion of Results</w:t>
            </w:r>
            <w:r w:rsidR="00227D1B" w:rsidRPr="004D5C18">
              <w:rPr>
                <w:noProof/>
                <w:webHidden/>
                <w:color w:val="auto"/>
              </w:rPr>
              <w:tab/>
            </w:r>
            <w:r w:rsidR="00227D1B" w:rsidRPr="004D5C18">
              <w:rPr>
                <w:noProof/>
                <w:webHidden/>
                <w:color w:val="auto"/>
              </w:rPr>
              <w:fldChar w:fldCharType="begin"/>
            </w:r>
            <w:r w:rsidR="00227D1B" w:rsidRPr="004D5C18">
              <w:rPr>
                <w:noProof/>
                <w:webHidden/>
                <w:color w:val="auto"/>
              </w:rPr>
              <w:instrText xml:space="preserve"> PAGEREF _Toc78544360 \h </w:instrText>
            </w:r>
            <w:r w:rsidR="00227D1B" w:rsidRPr="004D5C18">
              <w:rPr>
                <w:noProof/>
                <w:webHidden/>
                <w:color w:val="auto"/>
              </w:rPr>
            </w:r>
            <w:r w:rsidR="00227D1B" w:rsidRPr="004D5C18">
              <w:rPr>
                <w:noProof/>
                <w:webHidden/>
                <w:color w:val="auto"/>
              </w:rPr>
              <w:fldChar w:fldCharType="separate"/>
            </w:r>
            <w:r w:rsidR="0060429C">
              <w:rPr>
                <w:noProof/>
                <w:webHidden/>
                <w:color w:val="auto"/>
              </w:rPr>
              <w:t>17</w:t>
            </w:r>
            <w:r w:rsidR="00227D1B" w:rsidRPr="004D5C18">
              <w:rPr>
                <w:noProof/>
                <w:webHidden/>
                <w:color w:val="auto"/>
              </w:rPr>
              <w:fldChar w:fldCharType="end"/>
            </w:r>
          </w:hyperlink>
        </w:p>
        <w:p w14:paraId="6DF09433" w14:textId="418590F5" w:rsidR="00227D1B" w:rsidRPr="004D5C18" w:rsidRDefault="0097280A">
          <w:pPr>
            <w:pStyle w:val="TOC1"/>
            <w:rPr>
              <w:rFonts w:eastAsiaTheme="minorEastAsia" w:cstheme="minorBidi"/>
              <w:b w:val="0"/>
              <w:noProof/>
              <w:color w:val="auto"/>
              <w:spacing w:val="0"/>
              <w:sz w:val="22"/>
            </w:rPr>
          </w:pPr>
          <w:hyperlink w:anchor="_Toc78544361" w:history="1">
            <w:r w:rsidR="00227D1B" w:rsidRPr="004D5C18">
              <w:rPr>
                <w:rStyle w:val="Hyperlink"/>
                <w:noProof/>
                <w:color w:val="auto"/>
              </w:rPr>
              <w:t>7.0</w:t>
            </w:r>
            <w:r w:rsidR="00227D1B" w:rsidRPr="004D5C18">
              <w:rPr>
                <w:rFonts w:eastAsiaTheme="minorEastAsia" w:cstheme="minorBidi"/>
                <w:b w:val="0"/>
                <w:noProof/>
                <w:color w:val="auto"/>
                <w:spacing w:val="0"/>
                <w:sz w:val="22"/>
              </w:rPr>
              <w:tab/>
            </w:r>
            <w:r w:rsidR="00227D1B" w:rsidRPr="004D5C18">
              <w:rPr>
                <w:rStyle w:val="Hyperlink"/>
                <w:noProof/>
                <w:color w:val="auto"/>
              </w:rPr>
              <w:t>Conclusions</w:t>
            </w:r>
            <w:r w:rsidR="00227D1B" w:rsidRPr="004D5C18">
              <w:rPr>
                <w:noProof/>
                <w:webHidden/>
                <w:color w:val="auto"/>
              </w:rPr>
              <w:tab/>
            </w:r>
            <w:r w:rsidR="00227D1B" w:rsidRPr="004D5C18">
              <w:rPr>
                <w:noProof/>
                <w:webHidden/>
                <w:color w:val="auto"/>
              </w:rPr>
              <w:fldChar w:fldCharType="begin"/>
            </w:r>
            <w:r w:rsidR="00227D1B" w:rsidRPr="004D5C18">
              <w:rPr>
                <w:noProof/>
                <w:webHidden/>
                <w:color w:val="auto"/>
              </w:rPr>
              <w:instrText xml:space="preserve"> PAGEREF _Toc78544361 \h </w:instrText>
            </w:r>
            <w:r w:rsidR="00227D1B" w:rsidRPr="004D5C18">
              <w:rPr>
                <w:noProof/>
                <w:webHidden/>
                <w:color w:val="auto"/>
              </w:rPr>
            </w:r>
            <w:r w:rsidR="00227D1B" w:rsidRPr="004D5C18">
              <w:rPr>
                <w:noProof/>
                <w:webHidden/>
                <w:color w:val="auto"/>
              </w:rPr>
              <w:fldChar w:fldCharType="separate"/>
            </w:r>
            <w:r w:rsidR="0060429C">
              <w:rPr>
                <w:noProof/>
                <w:webHidden/>
                <w:color w:val="auto"/>
              </w:rPr>
              <w:t>20</w:t>
            </w:r>
            <w:r w:rsidR="00227D1B" w:rsidRPr="004D5C18">
              <w:rPr>
                <w:noProof/>
                <w:webHidden/>
                <w:color w:val="auto"/>
              </w:rPr>
              <w:fldChar w:fldCharType="end"/>
            </w:r>
          </w:hyperlink>
        </w:p>
        <w:p w14:paraId="41725C4B" w14:textId="51BA32CD" w:rsidR="00227D1B" w:rsidRPr="004D5C18" w:rsidRDefault="0097280A">
          <w:pPr>
            <w:pStyle w:val="TOC1"/>
            <w:rPr>
              <w:rFonts w:eastAsiaTheme="minorEastAsia" w:cstheme="minorBidi"/>
              <w:b w:val="0"/>
              <w:noProof/>
              <w:color w:val="auto"/>
              <w:spacing w:val="0"/>
              <w:sz w:val="22"/>
            </w:rPr>
          </w:pPr>
          <w:hyperlink w:anchor="_Toc78544362" w:history="1">
            <w:r w:rsidR="00227D1B" w:rsidRPr="004D5C18">
              <w:rPr>
                <w:rStyle w:val="Hyperlink"/>
                <w:noProof/>
                <w:color w:val="auto"/>
              </w:rPr>
              <w:t>8.0</w:t>
            </w:r>
            <w:r w:rsidR="00227D1B" w:rsidRPr="004D5C18">
              <w:rPr>
                <w:rFonts w:eastAsiaTheme="minorEastAsia" w:cstheme="minorBidi"/>
                <w:b w:val="0"/>
                <w:noProof/>
                <w:color w:val="auto"/>
                <w:spacing w:val="0"/>
                <w:sz w:val="22"/>
              </w:rPr>
              <w:tab/>
            </w:r>
            <w:r w:rsidR="00227D1B" w:rsidRPr="004D5C18">
              <w:rPr>
                <w:rStyle w:val="Hyperlink"/>
                <w:noProof/>
                <w:color w:val="auto"/>
              </w:rPr>
              <w:t>Future exploration</w:t>
            </w:r>
            <w:r w:rsidR="00227D1B" w:rsidRPr="004D5C18">
              <w:rPr>
                <w:noProof/>
                <w:webHidden/>
                <w:color w:val="auto"/>
              </w:rPr>
              <w:tab/>
            </w:r>
            <w:r w:rsidR="00227D1B" w:rsidRPr="004D5C18">
              <w:rPr>
                <w:noProof/>
                <w:webHidden/>
                <w:color w:val="auto"/>
              </w:rPr>
              <w:fldChar w:fldCharType="begin"/>
            </w:r>
            <w:r w:rsidR="00227D1B" w:rsidRPr="004D5C18">
              <w:rPr>
                <w:noProof/>
                <w:webHidden/>
                <w:color w:val="auto"/>
              </w:rPr>
              <w:instrText xml:space="preserve"> PAGEREF _Toc78544362 \h </w:instrText>
            </w:r>
            <w:r w:rsidR="00227D1B" w:rsidRPr="004D5C18">
              <w:rPr>
                <w:noProof/>
                <w:webHidden/>
                <w:color w:val="auto"/>
              </w:rPr>
            </w:r>
            <w:r w:rsidR="00227D1B" w:rsidRPr="004D5C18">
              <w:rPr>
                <w:noProof/>
                <w:webHidden/>
                <w:color w:val="auto"/>
              </w:rPr>
              <w:fldChar w:fldCharType="separate"/>
            </w:r>
            <w:r w:rsidR="0060429C">
              <w:rPr>
                <w:noProof/>
                <w:webHidden/>
                <w:color w:val="auto"/>
              </w:rPr>
              <w:t>21</w:t>
            </w:r>
            <w:r w:rsidR="00227D1B" w:rsidRPr="004D5C18">
              <w:rPr>
                <w:noProof/>
                <w:webHidden/>
                <w:color w:val="auto"/>
              </w:rPr>
              <w:fldChar w:fldCharType="end"/>
            </w:r>
          </w:hyperlink>
        </w:p>
        <w:p w14:paraId="5B4B7526" w14:textId="606C697A" w:rsidR="00227D1B" w:rsidRPr="004D5C18" w:rsidRDefault="0097280A">
          <w:pPr>
            <w:pStyle w:val="TOC1"/>
            <w:rPr>
              <w:rFonts w:eastAsiaTheme="minorEastAsia" w:cstheme="minorBidi"/>
              <w:b w:val="0"/>
              <w:noProof/>
              <w:color w:val="auto"/>
              <w:spacing w:val="0"/>
              <w:sz w:val="22"/>
            </w:rPr>
          </w:pPr>
          <w:hyperlink w:anchor="_Toc78544363" w:history="1">
            <w:r w:rsidR="00227D1B" w:rsidRPr="004D5C18">
              <w:rPr>
                <w:rStyle w:val="Hyperlink"/>
                <w:noProof/>
                <w:color w:val="auto"/>
              </w:rPr>
              <w:t>9.0</w:t>
            </w:r>
            <w:r w:rsidR="00227D1B" w:rsidRPr="004D5C18">
              <w:rPr>
                <w:rFonts w:eastAsiaTheme="minorEastAsia" w:cstheme="minorBidi"/>
                <w:b w:val="0"/>
                <w:noProof/>
                <w:color w:val="auto"/>
                <w:spacing w:val="0"/>
                <w:sz w:val="22"/>
              </w:rPr>
              <w:tab/>
            </w:r>
            <w:r w:rsidR="00227D1B" w:rsidRPr="004D5C18">
              <w:rPr>
                <w:rStyle w:val="Hyperlink"/>
                <w:noProof/>
                <w:color w:val="auto"/>
              </w:rPr>
              <w:t>Environmental Management</w:t>
            </w:r>
            <w:r w:rsidR="00227D1B" w:rsidRPr="004D5C18">
              <w:rPr>
                <w:noProof/>
                <w:webHidden/>
                <w:color w:val="auto"/>
              </w:rPr>
              <w:tab/>
            </w:r>
            <w:r w:rsidR="00227D1B" w:rsidRPr="004D5C18">
              <w:rPr>
                <w:noProof/>
                <w:webHidden/>
                <w:color w:val="auto"/>
              </w:rPr>
              <w:fldChar w:fldCharType="begin"/>
            </w:r>
            <w:r w:rsidR="00227D1B" w:rsidRPr="004D5C18">
              <w:rPr>
                <w:noProof/>
                <w:webHidden/>
                <w:color w:val="auto"/>
              </w:rPr>
              <w:instrText xml:space="preserve"> PAGEREF _Toc78544363 \h </w:instrText>
            </w:r>
            <w:r w:rsidR="00227D1B" w:rsidRPr="004D5C18">
              <w:rPr>
                <w:noProof/>
                <w:webHidden/>
                <w:color w:val="auto"/>
              </w:rPr>
            </w:r>
            <w:r w:rsidR="00227D1B" w:rsidRPr="004D5C18">
              <w:rPr>
                <w:noProof/>
                <w:webHidden/>
                <w:color w:val="auto"/>
              </w:rPr>
              <w:fldChar w:fldCharType="separate"/>
            </w:r>
            <w:r w:rsidR="0060429C">
              <w:rPr>
                <w:noProof/>
                <w:webHidden/>
                <w:color w:val="auto"/>
              </w:rPr>
              <w:t>22</w:t>
            </w:r>
            <w:r w:rsidR="00227D1B" w:rsidRPr="004D5C18">
              <w:rPr>
                <w:noProof/>
                <w:webHidden/>
                <w:color w:val="auto"/>
              </w:rPr>
              <w:fldChar w:fldCharType="end"/>
            </w:r>
          </w:hyperlink>
        </w:p>
        <w:p w14:paraId="78DA0CB7" w14:textId="2B6AB20D" w:rsidR="00227D1B" w:rsidRPr="004D5C18" w:rsidRDefault="0097280A">
          <w:pPr>
            <w:pStyle w:val="TOC1"/>
            <w:rPr>
              <w:rFonts w:eastAsiaTheme="minorEastAsia" w:cstheme="minorBidi"/>
              <w:b w:val="0"/>
              <w:noProof/>
              <w:color w:val="auto"/>
              <w:spacing w:val="0"/>
              <w:sz w:val="22"/>
            </w:rPr>
          </w:pPr>
          <w:hyperlink w:anchor="_Toc78544364" w:history="1">
            <w:r w:rsidR="00227D1B" w:rsidRPr="004D5C18">
              <w:rPr>
                <w:rStyle w:val="Hyperlink"/>
                <w:noProof/>
                <w:color w:val="auto"/>
              </w:rPr>
              <w:t>10.0</w:t>
            </w:r>
            <w:r w:rsidR="00227D1B" w:rsidRPr="004D5C18">
              <w:rPr>
                <w:rFonts w:eastAsiaTheme="minorEastAsia" w:cstheme="minorBidi"/>
                <w:b w:val="0"/>
                <w:noProof/>
                <w:color w:val="auto"/>
                <w:spacing w:val="0"/>
                <w:sz w:val="22"/>
              </w:rPr>
              <w:tab/>
            </w:r>
            <w:r w:rsidR="00227D1B" w:rsidRPr="004D5C18">
              <w:rPr>
                <w:rStyle w:val="Hyperlink"/>
                <w:noProof/>
                <w:color w:val="auto"/>
              </w:rPr>
              <w:t>Expenditure</w:t>
            </w:r>
            <w:r w:rsidR="00227D1B" w:rsidRPr="004D5C18">
              <w:rPr>
                <w:noProof/>
                <w:webHidden/>
                <w:color w:val="auto"/>
              </w:rPr>
              <w:tab/>
            </w:r>
            <w:r w:rsidR="00227D1B" w:rsidRPr="004D5C18">
              <w:rPr>
                <w:noProof/>
                <w:webHidden/>
                <w:color w:val="auto"/>
              </w:rPr>
              <w:fldChar w:fldCharType="begin"/>
            </w:r>
            <w:r w:rsidR="00227D1B" w:rsidRPr="004D5C18">
              <w:rPr>
                <w:noProof/>
                <w:webHidden/>
                <w:color w:val="auto"/>
              </w:rPr>
              <w:instrText xml:space="preserve"> PAGEREF _Toc78544364 \h </w:instrText>
            </w:r>
            <w:r w:rsidR="00227D1B" w:rsidRPr="004D5C18">
              <w:rPr>
                <w:noProof/>
                <w:webHidden/>
                <w:color w:val="auto"/>
              </w:rPr>
            </w:r>
            <w:r w:rsidR="00227D1B" w:rsidRPr="004D5C18">
              <w:rPr>
                <w:noProof/>
                <w:webHidden/>
                <w:color w:val="auto"/>
              </w:rPr>
              <w:fldChar w:fldCharType="separate"/>
            </w:r>
            <w:r w:rsidR="0060429C">
              <w:rPr>
                <w:noProof/>
                <w:webHidden/>
                <w:color w:val="auto"/>
              </w:rPr>
              <w:t>23</w:t>
            </w:r>
            <w:r w:rsidR="00227D1B" w:rsidRPr="004D5C18">
              <w:rPr>
                <w:noProof/>
                <w:webHidden/>
                <w:color w:val="auto"/>
              </w:rPr>
              <w:fldChar w:fldCharType="end"/>
            </w:r>
          </w:hyperlink>
        </w:p>
        <w:p w14:paraId="6026C77B" w14:textId="46CA3FBC" w:rsidR="00227D1B" w:rsidRPr="004D5C18" w:rsidRDefault="0097280A">
          <w:pPr>
            <w:pStyle w:val="TOC1"/>
            <w:rPr>
              <w:rFonts w:eastAsiaTheme="minorEastAsia" w:cstheme="minorBidi"/>
              <w:b w:val="0"/>
              <w:noProof/>
              <w:color w:val="auto"/>
              <w:spacing w:val="0"/>
              <w:sz w:val="22"/>
            </w:rPr>
          </w:pPr>
          <w:hyperlink w:anchor="_Toc78544365" w:history="1">
            <w:r w:rsidR="00227D1B" w:rsidRPr="004D5C18">
              <w:rPr>
                <w:rStyle w:val="Hyperlink"/>
                <w:noProof/>
                <w:color w:val="auto"/>
              </w:rPr>
              <w:t>11.0</w:t>
            </w:r>
            <w:r w:rsidR="00227D1B" w:rsidRPr="004D5C18">
              <w:rPr>
                <w:rFonts w:eastAsiaTheme="minorEastAsia" w:cstheme="minorBidi"/>
                <w:b w:val="0"/>
                <w:noProof/>
                <w:color w:val="auto"/>
                <w:spacing w:val="0"/>
                <w:sz w:val="22"/>
              </w:rPr>
              <w:tab/>
            </w:r>
            <w:r w:rsidR="00227D1B" w:rsidRPr="004D5C18">
              <w:rPr>
                <w:rStyle w:val="Hyperlink"/>
                <w:noProof/>
                <w:color w:val="auto"/>
              </w:rPr>
              <w:t>References</w:t>
            </w:r>
            <w:r w:rsidR="00227D1B" w:rsidRPr="004D5C18">
              <w:rPr>
                <w:noProof/>
                <w:webHidden/>
                <w:color w:val="auto"/>
              </w:rPr>
              <w:tab/>
            </w:r>
            <w:r w:rsidR="00227D1B" w:rsidRPr="004D5C18">
              <w:rPr>
                <w:noProof/>
                <w:webHidden/>
                <w:color w:val="auto"/>
              </w:rPr>
              <w:fldChar w:fldCharType="begin"/>
            </w:r>
            <w:r w:rsidR="00227D1B" w:rsidRPr="004D5C18">
              <w:rPr>
                <w:noProof/>
                <w:webHidden/>
                <w:color w:val="auto"/>
              </w:rPr>
              <w:instrText xml:space="preserve"> PAGEREF _Toc78544365 \h </w:instrText>
            </w:r>
            <w:r w:rsidR="00227D1B" w:rsidRPr="004D5C18">
              <w:rPr>
                <w:noProof/>
                <w:webHidden/>
                <w:color w:val="auto"/>
              </w:rPr>
            </w:r>
            <w:r w:rsidR="00227D1B" w:rsidRPr="004D5C18">
              <w:rPr>
                <w:noProof/>
                <w:webHidden/>
                <w:color w:val="auto"/>
              </w:rPr>
              <w:fldChar w:fldCharType="separate"/>
            </w:r>
            <w:r w:rsidR="0060429C">
              <w:rPr>
                <w:noProof/>
                <w:webHidden/>
                <w:color w:val="auto"/>
              </w:rPr>
              <w:t>24</w:t>
            </w:r>
            <w:r w:rsidR="00227D1B" w:rsidRPr="004D5C18">
              <w:rPr>
                <w:noProof/>
                <w:webHidden/>
                <w:color w:val="auto"/>
              </w:rPr>
              <w:fldChar w:fldCharType="end"/>
            </w:r>
          </w:hyperlink>
        </w:p>
        <w:p w14:paraId="4ABFB564" w14:textId="73F84EBB" w:rsidR="00227D1B" w:rsidRPr="004D5C18" w:rsidRDefault="0097280A">
          <w:pPr>
            <w:pStyle w:val="TOC1"/>
            <w:rPr>
              <w:rFonts w:eastAsiaTheme="minorEastAsia" w:cstheme="minorBidi"/>
              <w:b w:val="0"/>
              <w:noProof/>
              <w:color w:val="auto"/>
              <w:spacing w:val="0"/>
              <w:sz w:val="22"/>
            </w:rPr>
          </w:pPr>
          <w:hyperlink w:anchor="_Toc78544366" w:history="1">
            <w:r w:rsidR="00227D1B" w:rsidRPr="004D5C18">
              <w:rPr>
                <w:rStyle w:val="Hyperlink"/>
                <w:noProof/>
                <w:color w:val="auto"/>
              </w:rPr>
              <w:t>12.0</w:t>
            </w:r>
            <w:r w:rsidR="00227D1B" w:rsidRPr="004D5C18">
              <w:rPr>
                <w:rFonts w:eastAsiaTheme="minorEastAsia" w:cstheme="minorBidi"/>
                <w:b w:val="0"/>
                <w:noProof/>
                <w:color w:val="auto"/>
                <w:spacing w:val="0"/>
                <w:sz w:val="22"/>
              </w:rPr>
              <w:tab/>
            </w:r>
            <w:r w:rsidR="00227D1B" w:rsidRPr="004D5C18">
              <w:rPr>
                <w:rStyle w:val="Hyperlink"/>
                <w:noProof/>
                <w:color w:val="auto"/>
              </w:rPr>
              <w:t>Appendices</w:t>
            </w:r>
            <w:r w:rsidR="00227D1B" w:rsidRPr="004D5C18">
              <w:rPr>
                <w:noProof/>
                <w:webHidden/>
                <w:color w:val="auto"/>
              </w:rPr>
              <w:tab/>
            </w:r>
            <w:r w:rsidR="00227D1B" w:rsidRPr="004D5C18">
              <w:rPr>
                <w:noProof/>
                <w:webHidden/>
                <w:color w:val="auto"/>
              </w:rPr>
              <w:fldChar w:fldCharType="begin"/>
            </w:r>
            <w:r w:rsidR="00227D1B" w:rsidRPr="004D5C18">
              <w:rPr>
                <w:noProof/>
                <w:webHidden/>
                <w:color w:val="auto"/>
              </w:rPr>
              <w:instrText xml:space="preserve"> PAGEREF _Toc78544366 \h </w:instrText>
            </w:r>
            <w:r w:rsidR="00227D1B" w:rsidRPr="004D5C18">
              <w:rPr>
                <w:noProof/>
                <w:webHidden/>
                <w:color w:val="auto"/>
              </w:rPr>
            </w:r>
            <w:r w:rsidR="00227D1B" w:rsidRPr="004D5C18">
              <w:rPr>
                <w:noProof/>
                <w:webHidden/>
                <w:color w:val="auto"/>
              </w:rPr>
              <w:fldChar w:fldCharType="separate"/>
            </w:r>
            <w:r w:rsidR="0060429C">
              <w:rPr>
                <w:noProof/>
                <w:webHidden/>
                <w:color w:val="auto"/>
              </w:rPr>
              <w:t>25</w:t>
            </w:r>
            <w:r w:rsidR="00227D1B" w:rsidRPr="004D5C18">
              <w:rPr>
                <w:noProof/>
                <w:webHidden/>
                <w:color w:val="auto"/>
              </w:rPr>
              <w:fldChar w:fldCharType="end"/>
            </w:r>
          </w:hyperlink>
        </w:p>
        <w:p w14:paraId="379E92E6" w14:textId="21A7B99E" w:rsidR="00227D1B" w:rsidRPr="004D5C18" w:rsidRDefault="0097280A">
          <w:pPr>
            <w:pStyle w:val="TOC2"/>
            <w:rPr>
              <w:rFonts w:eastAsiaTheme="minorEastAsia" w:cstheme="minorBidi"/>
              <w:b w:val="0"/>
              <w:noProof/>
              <w:color w:val="auto"/>
              <w:spacing w:val="0"/>
              <w:sz w:val="22"/>
            </w:rPr>
          </w:pPr>
          <w:hyperlink w:anchor="_Toc78544367" w:history="1">
            <w:r w:rsidR="00227D1B" w:rsidRPr="004D5C18">
              <w:rPr>
                <w:rStyle w:val="Hyperlink"/>
                <w:noProof/>
                <w:color w:val="auto"/>
              </w:rPr>
              <w:t>12.1</w:t>
            </w:r>
            <w:r w:rsidR="00227D1B" w:rsidRPr="004D5C18">
              <w:rPr>
                <w:rFonts w:eastAsiaTheme="minorEastAsia" w:cstheme="minorBidi"/>
                <w:b w:val="0"/>
                <w:noProof/>
                <w:color w:val="auto"/>
                <w:spacing w:val="0"/>
                <w:sz w:val="22"/>
              </w:rPr>
              <w:tab/>
            </w:r>
            <w:r w:rsidR="00227D1B" w:rsidRPr="004D5C18">
              <w:rPr>
                <w:rStyle w:val="Hyperlink"/>
                <w:noProof/>
                <w:color w:val="auto"/>
              </w:rPr>
              <w:t>Appendix 1 - Borehole logs</w:t>
            </w:r>
            <w:r w:rsidR="00227D1B" w:rsidRPr="004D5C18">
              <w:rPr>
                <w:noProof/>
                <w:webHidden/>
                <w:color w:val="auto"/>
              </w:rPr>
              <w:tab/>
            </w:r>
            <w:r w:rsidR="00227D1B" w:rsidRPr="004D5C18">
              <w:rPr>
                <w:noProof/>
                <w:webHidden/>
                <w:color w:val="auto"/>
              </w:rPr>
              <w:fldChar w:fldCharType="begin"/>
            </w:r>
            <w:r w:rsidR="00227D1B" w:rsidRPr="004D5C18">
              <w:rPr>
                <w:noProof/>
                <w:webHidden/>
                <w:color w:val="auto"/>
              </w:rPr>
              <w:instrText xml:space="preserve"> PAGEREF _Toc78544367 \h </w:instrText>
            </w:r>
            <w:r w:rsidR="00227D1B" w:rsidRPr="004D5C18">
              <w:rPr>
                <w:noProof/>
                <w:webHidden/>
                <w:color w:val="auto"/>
              </w:rPr>
            </w:r>
            <w:r w:rsidR="00227D1B" w:rsidRPr="004D5C18">
              <w:rPr>
                <w:noProof/>
                <w:webHidden/>
                <w:color w:val="auto"/>
              </w:rPr>
              <w:fldChar w:fldCharType="separate"/>
            </w:r>
            <w:r w:rsidR="0060429C">
              <w:rPr>
                <w:noProof/>
                <w:webHidden/>
                <w:color w:val="auto"/>
              </w:rPr>
              <w:t>25</w:t>
            </w:r>
            <w:r w:rsidR="00227D1B" w:rsidRPr="004D5C18">
              <w:rPr>
                <w:noProof/>
                <w:webHidden/>
                <w:color w:val="auto"/>
              </w:rPr>
              <w:fldChar w:fldCharType="end"/>
            </w:r>
          </w:hyperlink>
        </w:p>
        <w:p w14:paraId="597645AA" w14:textId="298DAEA3" w:rsidR="00227D1B" w:rsidRPr="004D5C18" w:rsidRDefault="0097280A">
          <w:pPr>
            <w:pStyle w:val="TOC2"/>
            <w:rPr>
              <w:rFonts w:eastAsiaTheme="minorEastAsia" w:cstheme="minorBidi"/>
              <w:b w:val="0"/>
              <w:noProof/>
              <w:color w:val="auto"/>
              <w:spacing w:val="0"/>
              <w:sz w:val="22"/>
            </w:rPr>
          </w:pPr>
          <w:hyperlink w:anchor="_Toc78544368" w:history="1">
            <w:r w:rsidR="00227D1B" w:rsidRPr="004D5C18">
              <w:rPr>
                <w:rStyle w:val="Hyperlink"/>
                <w:noProof/>
                <w:color w:val="auto"/>
              </w:rPr>
              <w:t>12.2</w:t>
            </w:r>
            <w:r w:rsidR="00227D1B" w:rsidRPr="004D5C18">
              <w:rPr>
                <w:rFonts w:eastAsiaTheme="minorEastAsia" w:cstheme="minorBidi"/>
                <w:b w:val="0"/>
                <w:noProof/>
                <w:color w:val="auto"/>
                <w:spacing w:val="0"/>
                <w:sz w:val="22"/>
              </w:rPr>
              <w:tab/>
            </w:r>
            <w:r w:rsidR="00227D1B" w:rsidRPr="004D5C18">
              <w:rPr>
                <w:rStyle w:val="Hyperlink"/>
                <w:noProof/>
                <w:color w:val="auto"/>
              </w:rPr>
              <w:t>Appendix 2 - Borehole photographs</w:t>
            </w:r>
            <w:r w:rsidR="00227D1B" w:rsidRPr="004D5C18">
              <w:rPr>
                <w:noProof/>
                <w:webHidden/>
                <w:color w:val="auto"/>
              </w:rPr>
              <w:tab/>
            </w:r>
            <w:r w:rsidR="00227D1B" w:rsidRPr="004D5C18">
              <w:rPr>
                <w:noProof/>
                <w:webHidden/>
                <w:color w:val="auto"/>
              </w:rPr>
              <w:fldChar w:fldCharType="begin"/>
            </w:r>
            <w:r w:rsidR="00227D1B" w:rsidRPr="004D5C18">
              <w:rPr>
                <w:noProof/>
                <w:webHidden/>
                <w:color w:val="auto"/>
              </w:rPr>
              <w:instrText xml:space="preserve"> PAGEREF _Toc78544368 \h </w:instrText>
            </w:r>
            <w:r w:rsidR="00227D1B" w:rsidRPr="004D5C18">
              <w:rPr>
                <w:noProof/>
                <w:webHidden/>
                <w:color w:val="auto"/>
              </w:rPr>
            </w:r>
            <w:r w:rsidR="00227D1B" w:rsidRPr="004D5C18">
              <w:rPr>
                <w:noProof/>
                <w:webHidden/>
                <w:color w:val="auto"/>
              </w:rPr>
              <w:fldChar w:fldCharType="separate"/>
            </w:r>
            <w:r w:rsidR="0060429C">
              <w:rPr>
                <w:noProof/>
                <w:webHidden/>
                <w:color w:val="auto"/>
              </w:rPr>
              <w:t>25</w:t>
            </w:r>
            <w:r w:rsidR="00227D1B" w:rsidRPr="004D5C18">
              <w:rPr>
                <w:noProof/>
                <w:webHidden/>
                <w:color w:val="auto"/>
              </w:rPr>
              <w:fldChar w:fldCharType="end"/>
            </w:r>
          </w:hyperlink>
        </w:p>
        <w:p w14:paraId="295B68DF" w14:textId="09AC8CB9" w:rsidR="00227D1B" w:rsidRPr="004D5C18" w:rsidRDefault="0097280A">
          <w:pPr>
            <w:pStyle w:val="TOC2"/>
            <w:rPr>
              <w:rFonts w:eastAsiaTheme="minorEastAsia" w:cstheme="minorBidi"/>
              <w:b w:val="0"/>
              <w:noProof/>
              <w:color w:val="auto"/>
              <w:spacing w:val="0"/>
              <w:sz w:val="22"/>
            </w:rPr>
          </w:pPr>
          <w:hyperlink w:anchor="_Toc78544369" w:history="1">
            <w:r w:rsidR="00227D1B" w:rsidRPr="004D5C18">
              <w:rPr>
                <w:rStyle w:val="Hyperlink"/>
                <w:noProof/>
                <w:color w:val="auto"/>
              </w:rPr>
              <w:t>12.3</w:t>
            </w:r>
            <w:r w:rsidR="00227D1B" w:rsidRPr="004D5C18">
              <w:rPr>
                <w:rFonts w:eastAsiaTheme="minorEastAsia" w:cstheme="minorBidi"/>
                <w:b w:val="0"/>
                <w:noProof/>
                <w:color w:val="auto"/>
                <w:spacing w:val="0"/>
                <w:sz w:val="22"/>
              </w:rPr>
              <w:tab/>
            </w:r>
            <w:r w:rsidR="00227D1B" w:rsidRPr="004D5C18">
              <w:rPr>
                <w:rStyle w:val="Hyperlink"/>
                <w:noProof/>
                <w:color w:val="auto"/>
              </w:rPr>
              <w:t>Appendix 3 - Environmental Impact Assessment</w:t>
            </w:r>
            <w:r w:rsidR="00227D1B" w:rsidRPr="004D5C18">
              <w:rPr>
                <w:noProof/>
                <w:webHidden/>
                <w:color w:val="auto"/>
              </w:rPr>
              <w:tab/>
            </w:r>
            <w:r w:rsidR="00227D1B" w:rsidRPr="004D5C18">
              <w:rPr>
                <w:noProof/>
                <w:webHidden/>
                <w:color w:val="auto"/>
              </w:rPr>
              <w:fldChar w:fldCharType="begin"/>
            </w:r>
            <w:r w:rsidR="00227D1B" w:rsidRPr="004D5C18">
              <w:rPr>
                <w:noProof/>
                <w:webHidden/>
                <w:color w:val="auto"/>
              </w:rPr>
              <w:instrText xml:space="preserve"> PAGEREF _Toc78544369 \h </w:instrText>
            </w:r>
            <w:r w:rsidR="00227D1B" w:rsidRPr="004D5C18">
              <w:rPr>
                <w:noProof/>
                <w:webHidden/>
                <w:color w:val="auto"/>
              </w:rPr>
            </w:r>
            <w:r w:rsidR="00227D1B" w:rsidRPr="004D5C18">
              <w:rPr>
                <w:noProof/>
                <w:webHidden/>
                <w:color w:val="auto"/>
              </w:rPr>
              <w:fldChar w:fldCharType="separate"/>
            </w:r>
            <w:r w:rsidR="0060429C">
              <w:rPr>
                <w:noProof/>
                <w:webHidden/>
                <w:color w:val="auto"/>
              </w:rPr>
              <w:t>25</w:t>
            </w:r>
            <w:r w:rsidR="00227D1B" w:rsidRPr="004D5C18">
              <w:rPr>
                <w:noProof/>
                <w:webHidden/>
                <w:color w:val="auto"/>
              </w:rPr>
              <w:fldChar w:fldCharType="end"/>
            </w:r>
          </w:hyperlink>
        </w:p>
        <w:p w14:paraId="32D2EBE2" w14:textId="671925BD" w:rsidR="00227D1B" w:rsidRPr="004D5C18" w:rsidRDefault="0097280A">
          <w:pPr>
            <w:pStyle w:val="TOC2"/>
            <w:rPr>
              <w:rFonts w:eastAsiaTheme="minorEastAsia" w:cstheme="minorBidi"/>
              <w:b w:val="0"/>
              <w:noProof/>
              <w:color w:val="auto"/>
              <w:spacing w:val="0"/>
              <w:sz w:val="22"/>
            </w:rPr>
          </w:pPr>
          <w:hyperlink w:anchor="_Toc78544370" w:history="1">
            <w:r w:rsidR="00227D1B" w:rsidRPr="004D5C18">
              <w:rPr>
                <w:rStyle w:val="Hyperlink"/>
                <w:noProof/>
                <w:color w:val="auto"/>
              </w:rPr>
              <w:t>12.4</w:t>
            </w:r>
            <w:r w:rsidR="00227D1B" w:rsidRPr="004D5C18">
              <w:rPr>
                <w:rFonts w:eastAsiaTheme="minorEastAsia" w:cstheme="minorBidi"/>
                <w:b w:val="0"/>
                <w:noProof/>
                <w:color w:val="auto"/>
                <w:spacing w:val="0"/>
                <w:sz w:val="22"/>
              </w:rPr>
              <w:tab/>
            </w:r>
            <w:r w:rsidR="00227D1B" w:rsidRPr="004D5C18">
              <w:rPr>
                <w:rStyle w:val="Hyperlink"/>
                <w:noProof/>
                <w:color w:val="auto"/>
              </w:rPr>
              <w:t>Appendix 4 - EL14/2019 Exploration Licence Annual Return</w:t>
            </w:r>
            <w:r w:rsidR="00227D1B" w:rsidRPr="004D5C18">
              <w:rPr>
                <w:noProof/>
                <w:webHidden/>
                <w:color w:val="auto"/>
              </w:rPr>
              <w:tab/>
            </w:r>
            <w:r w:rsidR="00227D1B" w:rsidRPr="004D5C18">
              <w:rPr>
                <w:noProof/>
                <w:webHidden/>
                <w:color w:val="auto"/>
              </w:rPr>
              <w:fldChar w:fldCharType="begin"/>
            </w:r>
            <w:r w:rsidR="00227D1B" w:rsidRPr="004D5C18">
              <w:rPr>
                <w:noProof/>
                <w:webHidden/>
                <w:color w:val="auto"/>
              </w:rPr>
              <w:instrText xml:space="preserve"> PAGEREF _Toc78544370 \h </w:instrText>
            </w:r>
            <w:r w:rsidR="00227D1B" w:rsidRPr="004D5C18">
              <w:rPr>
                <w:noProof/>
                <w:webHidden/>
                <w:color w:val="auto"/>
              </w:rPr>
            </w:r>
            <w:r w:rsidR="00227D1B" w:rsidRPr="004D5C18">
              <w:rPr>
                <w:noProof/>
                <w:webHidden/>
                <w:color w:val="auto"/>
              </w:rPr>
              <w:fldChar w:fldCharType="separate"/>
            </w:r>
            <w:r w:rsidR="0060429C">
              <w:rPr>
                <w:noProof/>
                <w:webHidden/>
                <w:color w:val="auto"/>
              </w:rPr>
              <w:t>25</w:t>
            </w:r>
            <w:r w:rsidR="00227D1B" w:rsidRPr="004D5C18">
              <w:rPr>
                <w:noProof/>
                <w:webHidden/>
                <w:color w:val="auto"/>
              </w:rPr>
              <w:fldChar w:fldCharType="end"/>
            </w:r>
          </w:hyperlink>
        </w:p>
        <w:p w14:paraId="701E3D39" w14:textId="71D5B178" w:rsidR="005E5409" w:rsidRPr="004D5C18" w:rsidRDefault="005E5409" w:rsidP="005E5409">
          <w:pPr>
            <w:rPr>
              <w:color w:val="auto"/>
              <w:sz w:val="24"/>
              <w:szCs w:val="24"/>
            </w:rPr>
          </w:pPr>
          <w:r w:rsidRPr="004D5C18">
            <w:rPr>
              <w:b/>
              <w:bCs/>
              <w:noProof/>
              <w:color w:val="auto"/>
              <w:sz w:val="24"/>
              <w:szCs w:val="24"/>
            </w:rPr>
            <w:fldChar w:fldCharType="end"/>
          </w:r>
        </w:p>
      </w:sdtContent>
    </w:sdt>
    <w:p w14:paraId="62B29176" w14:textId="77777777" w:rsidR="00227D1B" w:rsidRPr="004D5C18" w:rsidRDefault="00227D1B" w:rsidP="00C76A4A">
      <w:pPr>
        <w:pStyle w:val="TOC1"/>
        <w:rPr>
          <w:rStyle w:val="Hyperlink"/>
          <w:noProof/>
          <w:color w:val="auto"/>
          <w:sz w:val="24"/>
          <w:szCs w:val="24"/>
        </w:rPr>
      </w:pPr>
    </w:p>
    <w:p w14:paraId="042DFEB3" w14:textId="77777777" w:rsidR="00227D1B" w:rsidRPr="004D5C18" w:rsidRDefault="00227D1B" w:rsidP="00227D1B">
      <w:pPr>
        <w:rPr>
          <w:rStyle w:val="Hyperlink"/>
          <w:b/>
          <w:noProof/>
          <w:color w:val="auto"/>
          <w:spacing w:val="4"/>
          <w:sz w:val="24"/>
          <w:szCs w:val="24"/>
        </w:rPr>
      </w:pPr>
      <w:r w:rsidRPr="004D5C18">
        <w:rPr>
          <w:rStyle w:val="Hyperlink"/>
          <w:noProof/>
          <w:color w:val="auto"/>
          <w:sz w:val="24"/>
          <w:szCs w:val="24"/>
        </w:rPr>
        <w:br w:type="page"/>
      </w:r>
    </w:p>
    <w:p w14:paraId="4B56D7DA" w14:textId="3273B071" w:rsidR="0081001D" w:rsidRPr="004D5C18" w:rsidRDefault="0081001D" w:rsidP="00C76A4A">
      <w:pPr>
        <w:pStyle w:val="TOC1"/>
        <w:rPr>
          <w:rStyle w:val="Hyperlink"/>
          <w:noProof/>
          <w:color w:val="auto"/>
          <w:sz w:val="24"/>
          <w:szCs w:val="24"/>
        </w:rPr>
      </w:pPr>
      <w:r w:rsidRPr="004D5C18">
        <w:rPr>
          <w:rStyle w:val="Hyperlink"/>
          <w:noProof/>
          <w:color w:val="auto"/>
          <w:sz w:val="24"/>
          <w:szCs w:val="24"/>
        </w:rPr>
        <w:lastRenderedPageBreak/>
        <w:t>List of Figures</w:t>
      </w:r>
    </w:p>
    <w:p w14:paraId="026ECCEF" w14:textId="4C9755EC" w:rsidR="00227D1B" w:rsidRPr="004D5C18" w:rsidRDefault="008A5EF1" w:rsidP="00227D1B">
      <w:pPr>
        <w:pStyle w:val="TOC1"/>
        <w:rPr>
          <w:rStyle w:val="Hyperlink"/>
          <w:color w:val="auto"/>
        </w:rPr>
      </w:pPr>
      <w:r w:rsidRPr="004D5C18">
        <w:rPr>
          <w:rStyle w:val="Hyperlink"/>
          <w:noProof/>
          <w:color w:val="auto"/>
        </w:rPr>
        <w:fldChar w:fldCharType="begin"/>
      </w:r>
      <w:r w:rsidRPr="004D5C18">
        <w:rPr>
          <w:rStyle w:val="Hyperlink"/>
          <w:noProof/>
          <w:color w:val="auto"/>
        </w:rPr>
        <w:instrText xml:space="preserve"> TOC \h \z \c "Figure" </w:instrText>
      </w:r>
      <w:r w:rsidRPr="004D5C18">
        <w:rPr>
          <w:rStyle w:val="Hyperlink"/>
          <w:noProof/>
          <w:color w:val="auto"/>
        </w:rPr>
        <w:fldChar w:fldCharType="separate"/>
      </w:r>
      <w:hyperlink w:anchor="_Toc78544392" w:history="1">
        <w:r w:rsidR="00227D1B" w:rsidRPr="004D5C18">
          <w:rPr>
            <w:rStyle w:val="Hyperlink"/>
            <w:noProof/>
            <w:color w:val="auto"/>
          </w:rPr>
          <w:t>Figure 2.1: Location of EL13/2019, near Lake Murchison</w:t>
        </w:r>
        <w:r w:rsidR="00227D1B" w:rsidRPr="004D5C18">
          <w:rPr>
            <w:rStyle w:val="Hyperlink"/>
            <w:webHidden/>
            <w:color w:val="auto"/>
          </w:rPr>
          <w:tab/>
        </w:r>
        <w:r w:rsidR="00227D1B" w:rsidRPr="004D5C18">
          <w:rPr>
            <w:rStyle w:val="Hyperlink"/>
            <w:webHidden/>
            <w:color w:val="auto"/>
          </w:rPr>
          <w:fldChar w:fldCharType="begin"/>
        </w:r>
        <w:r w:rsidR="00227D1B" w:rsidRPr="004D5C18">
          <w:rPr>
            <w:rStyle w:val="Hyperlink"/>
            <w:webHidden/>
            <w:color w:val="auto"/>
          </w:rPr>
          <w:instrText xml:space="preserve"> PAGEREF _Toc78544392 \h </w:instrText>
        </w:r>
        <w:r w:rsidR="00227D1B" w:rsidRPr="004D5C18">
          <w:rPr>
            <w:rStyle w:val="Hyperlink"/>
            <w:webHidden/>
            <w:color w:val="auto"/>
          </w:rPr>
        </w:r>
        <w:r w:rsidR="00227D1B" w:rsidRPr="004D5C18">
          <w:rPr>
            <w:rStyle w:val="Hyperlink"/>
            <w:webHidden/>
            <w:color w:val="auto"/>
          </w:rPr>
          <w:fldChar w:fldCharType="separate"/>
        </w:r>
        <w:r w:rsidR="0060429C">
          <w:rPr>
            <w:rStyle w:val="Hyperlink"/>
            <w:noProof/>
            <w:webHidden/>
            <w:color w:val="auto"/>
          </w:rPr>
          <w:t>5</w:t>
        </w:r>
        <w:r w:rsidR="00227D1B" w:rsidRPr="004D5C18">
          <w:rPr>
            <w:rStyle w:val="Hyperlink"/>
            <w:webHidden/>
            <w:color w:val="auto"/>
          </w:rPr>
          <w:fldChar w:fldCharType="end"/>
        </w:r>
      </w:hyperlink>
    </w:p>
    <w:p w14:paraId="6FB89103" w14:textId="6C85E403" w:rsidR="00227D1B" w:rsidRPr="004D5C18" w:rsidRDefault="0097280A" w:rsidP="00227D1B">
      <w:pPr>
        <w:pStyle w:val="TOC1"/>
        <w:rPr>
          <w:rStyle w:val="Hyperlink"/>
          <w:color w:val="auto"/>
        </w:rPr>
      </w:pPr>
      <w:hyperlink w:anchor="_Toc78544393" w:history="1">
        <w:r w:rsidR="00227D1B" w:rsidRPr="004D5C18">
          <w:rPr>
            <w:rStyle w:val="Hyperlink"/>
            <w:noProof/>
            <w:color w:val="auto"/>
          </w:rPr>
          <w:t>Figure 2.2: Location of recent investigations conducted within EL13/2019.</w:t>
        </w:r>
        <w:r w:rsidR="00227D1B" w:rsidRPr="004D5C18">
          <w:rPr>
            <w:rStyle w:val="Hyperlink"/>
            <w:webHidden/>
            <w:color w:val="auto"/>
          </w:rPr>
          <w:tab/>
        </w:r>
        <w:r w:rsidR="00227D1B" w:rsidRPr="004D5C18">
          <w:rPr>
            <w:rStyle w:val="Hyperlink"/>
            <w:webHidden/>
            <w:color w:val="auto"/>
          </w:rPr>
          <w:fldChar w:fldCharType="begin"/>
        </w:r>
        <w:r w:rsidR="00227D1B" w:rsidRPr="004D5C18">
          <w:rPr>
            <w:rStyle w:val="Hyperlink"/>
            <w:webHidden/>
            <w:color w:val="auto"/>
          </w:rPr>
          <w:instrText xml:space="preserve"> PAGEREF _Toc78544393 \h </w:instrText>
        </w:r>
        <w:r w:rsidR="00227D1B" w:rsidRPr="004D5C18">
          <w:rPr>
            <w:rStyle w:val="Hyperlink"/>
            <w:webHidden/>
            <w:color w:val="auto"/>
          </w:rPr>
        </w:r>
        <w:r w:rsidR="00227D1B" w:rsidRPr="004D5C18">
          <w:rPr>
            <w:rStyle w:val="Hyperlink"/>
            <w:webHidden/>
            <w:color w:val="auto"/>
          </w:rPr>
          <w:fldChar w:fldCharType="separate"/>
        </w:r>
        <w:r w:rsidR="0060429C">
          <w:rPr>
            <w:rStyle w:val="Hyperlink"/>
            <w:noProof/>
            <w:webHidden/>
            <w:color w:val="auto"/>
          </w:rPr>
          <w:t>6</w:t>
        </w:r>
        <w:r w:rsidR="00227D1B" w:rsidRPr="004D5C18">
          <w:rPr>
            <w:rStyle w:val="Hyperlink"/>
            <w:webHidden/>
            <w:color w:val="auto"/>
          </w:rPr>
          <w:fldChar w:fldCharType="end"/>
        </w:r>
      </w:hyperlink>
    </w:p>
    <w:p w14:paraId="16A01608" w14:textId="138D331B" w:rsidR="00227D1B" w:rsidRPr="004D5C18" w:rsidRDefault="0097280A" w:rsidP="00227D1B">
      <w:pPr>
        <w:pStyle w:val="TOC1"/>
        <w:rPr>
          <w:rStyle w:val="Hyperlink"/>
          <w:color w:val="auto"/>
        </w:rPr>
      </w:pPr>
      <w:hyperlink w:anchor="_Toc78544394" w:history="1">
        <w:r w:rsidR="00227D1B" w:rsidRPr="004D5C18">
          <w:rPr>
            <w:rStyle w:val="Hyperlink"/>
            <w:noProof/>
            <w:color w:val="auto"/>
          </w:rPr>
          <w:t>Figure 4.1: Geological map of the area between Lake Plimsoll and Lake Murchison</w:t>
        </w:r>
        <w:r w:rsidR="00227D1B" w:rsidRPr="004D5C18">
          <w:rPr>
            <w:rStyle w:val="Hyperlink"/>
            <w:webHidden/>
            <w:color w:val="auto"/>
          </w:rPr>
          <w:tab/>
        </w:r>
        <w:r w:rsidR="00227D1B" w:rsidRPr="004D5C18">
          <w:rPr>
            <w:rStyle w:val="Hyperlink"/>
            <w:webHidden/>
            <w:color w:val="auto"/>
          </w:rPr>
          <w:fldChar w:fldCharType="begin"/>
        </w:r>
        <w:r w:rsidR="00227D1B" w:rsidRPr="004D5C18">
          <w:rPr>
            <w:rStyle w:val="Hyperlink"/>
            <w:webHidden/>
            <w:color w:val="auto"/>
          </w:rPr>
          <w:instrText xml:space="preserve"> PAGEREF _Toc78544394 \h </w:instrText>
        </w:r>
        <w:r w:rsidR="00227D1B" w:rsidRPr="004D5C18">
          <w:rPr>
            <w:rStyle w:val="Hyperlink"/>
            <w:webHidden/>
            <w:color w:val="auto"/>
          </w:rPr>
        </w:r>
        <w:r w:rsidR="00227D1B" w:rsidRPr="004D5C18">
          <w:rPr>
            <w:rStyle w:val="Hyperlink"/>
            <w:webHidden/>
            <w:color w:val="auto"/>
          </w:rPr>
          <w:fldChar w:fldCharType="separate"/>
        </w:r>
        <w:r w:rsidR="0060429C">
          <w:rPr>
            <w:rStyle w:val="Hyperlink"/>
            <w:noProof/>
            <w:webHidden/>
            <w:color w:val="auto"/>
          </w:rPr>
          <w:t>9</w:t>
        </w:r>
        <w:r w:rsidR="00227D1B" w:rsidRPr="004D5C18">
          <w:rPr>
            <w:rStyle w:val="Hyperlink"/>
            <w:webHidden/>
            <w:color w:val="auto"/>
          </w:rPr>
          <w:fldChar w:fldCharType="end"/>
        </w:r>
      </w:hyperlink>
    </w:p>
    <w:p w14:paraId="1679F7B7" w14:textId="1075E26E" w:rsidR="00227D1B" w:rsidRPr="004D5C18" w:rsidRDefault="0097280A" w:rsidP="00227D1B">
      <w:pPr>
        <w:pStyle w:val="TOC1"/>
        <w:rPr>
          <w:rStyle w:val="Hyperlink"/>
          <w:color w:val="auto"/>
        </w:rPr>
      </w:pPr>
      <w:hyperlink w:anchor="_Toc78544395" w:history="1">
        <w:r w:rsidR="00227D1B" w:rsidRPr="004D5C18">
          <w:rPr>
            <w:rStyle w:val="Hyperlink"/>
            <w:noProof/>
            <w:color w:val="auto"/>
          </w:rPr>
          <w:t>Figure 4.2: Factual surface geological map of the Quinn Creek tunnel diversion area</w:t>
        </w:r>
        <w:r w:rsidR="00227D1B" w:rsidRPr="004D5C18">
          <w:rPr>
            <w:rStyle w:val="Hyperlink"/>
            <w:webHidden/>
            <w:color w:val="auto"/>
          </w:rPr>
          <w:tab/>
        </w:r>
        <w:r w:rsidR="00227D1B" w:rsidRPr="004D5C18">
          <w:rPr>
            <w:rStyle w:val="Hyperlink"/>
            <w:webHidden/>
            <w:color w:val="auto"/>
          </w:rPr>
          <w:fldChar w:fldCharType="begin"/>
        </w:r>
        <w:r w:rsidR="00227D1B" w:rsidRPr="004D5C18">
          <w:rPr>
            <w:rStyle w:val="Hyperlink"/>
            <w:webHidden/>
            <w:color w:val="auto"/>
          </w:rPr>
          <w:instrText xml:space="preserve"> PAGEREF _Toc78544395 \h </w:instrText>
        </w:r>
        <w:r w:rsidR="00227D1B" w:rsidRPr="004D5C18">
          <w:rPr>
            <w:rStyle w:val="Hyperlink"/>
            <w:webHidden/>
            <w:color w:val="auto"/>
          </w:rPr>
        </w:r>
        <w:r w:rsidR="00227D1B" w:rsidRPr="004D5C18">
          <w:rPr>
            <w:rStyle w:val="Hyperlink"/>
            <w:webHidden/>
            <w:color w:val="auto"/>
          </w:rPr>
          <w:fldChar w:fldCharType="separate"/>
        </w:r>
        <w:r w:rsidR="0060429C">
          <w:rPr>
            <w:rStyle w:val="Hyperlink"/>
            <w:noProof/>
            <w:webHidden/>
            <w:color w:val="auto"/>
          </w:rPr>
          <w:t>12</w:t>
        </w:r>
        <w:r w:rsidR="00227D1B" w:rsidRPr="004D5C18">
          <w:rPr>
            <w:rStyle w:val="Hyperlink"/>
            <w:webHidden/>
            <w:color w:val="auto"/>
          </w:rPr>
          <w:fldChar w:fldCharType="end"/>
        </w:r>
      </w:hyperlink>
    </w:p>
    <w:p w14:paraId="6020F3E8" w14:textId="5CE0766F" w:rsidR="00227D1B" w:rsidRPr="004D5C18" w:rsidRDefault="0097280A" w:rsidP="00227D1B">
      <w:pPr>
        <w:pStyle w:val="TOC1"/>
        <w:rPr>
          <w:rStyle w:val="Hyperlink"/>
          <w:color w:val="auto"/>
        </w:rPr>
      </w:pPr>
      <w:hyperlink w:anchor="_Toc78544396" w:history="1">
        <w:r w:rsidR="00227D1B" w:rsidRPr="004D5C18">
          <w:rPr>
            <w:rStyle w:val="Hyperlink"/>
            <w:noProof/>
            <w:color w:val="auto"/>
          </w:rPr>
          <w:t>Figure 4.3: Existing Tribute power tunnel (purple) and location of boreholes (green dot) in area of Quinn Creek diversion overlain on geological map</w:t>
        </w:r>
        <w:r w:rsidR="00227D1B" w:rsidRPr="004D5C18">
          <w:rPr>
            <w:rStyle w:val="Hyperlink"/>
            <w:webHidden/>
            <w:color w:val="auto"/>
          </w:rPr>
          <w:tab/>
        </w:r>
        <w:r w:rsidR="00227D1B" w:rsidRPr="004D5C18">
          <w:rPr>
            <w:rStyle w:val="Hyperlink"/>
            <w:webHidden/>
            <w:color w:val="auto"/>
          </w:rPr>
          <w:fldChar w:fldCharType="begin"/>
        </w:r>
        <w:r w:rsidR="00227D1B" w:rsidRPr="004D5C18">
          <w:rPr>
            <w:rStyle w:val="Hyperlink"/>
            <w:webHidden/>
            <w:color w:val="auto"/>
          </w:rPr>
          <w:instrText xml:space="preserve"> PAGEREF _Toc78544396 \h </w:instrText>
        </w:r>
        <w:r w:rsidR="00227D1B" w:rsidRPr="004D5C18">
          <w:rPr>
            <w:rStyle w:val="Hyperlink"/>
            <w:webHidden/>
            <w:color w:val="auto"/>
          </w:rPr>
        </w:r>
        <w:r w:rsidR="00227D1B" w:rsidRPr="004D5C18">
          <w:rPr>
            <w:rStyle w:val="Hyperlink"/>
            <w:webHidden/>
            <w:color w:val="auto"/>
          </w:rPr>
          <w:fldChar w:fldCharType="separate"/>
        </w:r>
        <w:r w:rsidR="0060429C">
          <w:rPr>
            <w:rStyle w:val="Hyperlink"/>
            <w:noProof/>
            <w:webHidden/>
            <w:color w:val="auto"/>
          </w:rPr>
          <w:t>13</w:t>
        </w:r>
        <w:r w:rsidR="00227D1B" w:rsidRPr="004D5C18">
          <w:rPr>
            <w:rStyle w:val="Hyperlink"/>
            <w:webHidden/>
            <w:color w:val="auto"/>
          </w:rPr>
          <w:fldChar w:fldCharType="end"/>
        </w:r>
      </w:hyperlink>
    </w:p>
    <w:p w14:paraId="6B39EF9C" w14:textId="05DBC8C8" w:rsidR="00227D1B" w:rsidRPr="004D5C18" w:rsidRDefault="0097280A" w:rsidP="00227D1B">
      <w:pPr>
        <w:pStyle w:val="TOC1"/>
        <w:rPr>
          <w:rStyle w:val="Hyperlink"/>
          <w:color w:val="auto"/>
        </w:rPr>
      </w:pPr>
      <w:hyperlink w:anchor="_Toc78544397" w:history="1">
        <w:r w:rsidR="00227D1B" w:rsidRPr="004D5C18">
          <w:rPr>
            <w:rStyle w:val="Hyperlink"/>
            <w:noProof/>
            <w:color w:val="auto"/>
          </w:rPr>
          <w:t>Figure 4.4: Tertiary valley model for the Quinn Creek tunnel deviation area</w:t>
        </w:r>
        <w:r w:rsidR="00227D1B" w:rsidRPr="004D5C18">
          <w:rPr>
            <w:rStyle w:val="Hyperlink"/>
            <w:webHidden/>
            <w:color w:val="auto"/>
          </w:rPr>
          <w:tab/>
        </w:r>
        <w:r w:rsidR="00227D1B" w:rsidRPr="004D5C18">
          <w:rPr>
            <w:rStyle w:val="Hyperlink"/>
            <w:webHidden/>
            <w:color w:val="auto"/>
          </w:rPr>
          <w:fldChar w:fldCharType="begin"/>
        </w:r>
        <w:r w:rsidR="00227D1B" w:rsidRPr="004D5C18">
          <w:rPr>
            <w:rStyle w:val="Hyperlink"/>
            <w:webHidden/>
            <w:color w:val="auto"/>
          </w:rPr>
          <w:instrText xml:space="preserve"> PAGEREF _Toc78544397 \h </w:instrText>
        </w:r>
        <w:r w:rsidR="00227D1B" w:rsidRPr="004D5C18">
          <w:rPr>
            <w:rStyle w:val="Hyperlink"/>
            <w:webHidden/>
            <w:color w:val="auto"/>
          </w:rPr>
        </w:r>
        <w:r w:rsidR="00227D1B" w:rsidRPr="004D5C18">
          <w:rPr>
            <w:rStyle w:val="Hyperlink"/>
            <w:webHidden/>
            <w:color w:val="auto"/>
          </w:rPr>
          <w:fldChar w:fldCharType="separate"/>
        </w:r>
        <w:r w:rsidR="0060429C">
          <w:rPr>
            <w:rStyle w:val="Hyperlink"/>
            <w:noProof/>
            <w:webHidden/>
            <w:color w:val="auto"/>
          </w:rPr>
          <w:t>13</w:t>
        </w:r>
        <w:r w:rsidR="00227D1B" w:rsidRPr="004D5C18">
          <w:rPr>
            <w:rStyle w:val="Hyperlink"/>
            <w:webHidden/>
            <w:color w:val="auto"/>
          </w:rPr>
          <w:fldChar w:fldCharType="end"/>
        </w:r>
      </w:hyperlink>
    </w:p>
    <w:p w14:paraId="28AA15D4" w14:textId="650A3A3C" w:rsidR="00227D1B" w:rsidRPr="004D5C18" w:rsidRDefault="0097280A" w:rsidP="00227D1B">
      <w:pPr>
        <w:pStyle w:val="TOC1"/>
        <w:rPr>
          <w:rStyle w:val="Hyperlink"/>
          <w:color w:val="auto"/>
        </w:rPr>
      </w:pPr>
      <w:hyperlink w:anchor="_Toc78544398" w:history="1">
        <w:r w:rsidR="00227D1B" w:rsidRPr="004D5C18">
          <w:rPr>
            <w:rStyle w:val="Hyperlink"/>
            <w:noProof/>
            <w:color w:val="auto"/>
          </w:rPr>
          <w:t>Figure 4.5: Interpretive cross section of the Quinn Creek tunnel diversion area showing the Tertiary valley model</w:t>
        </w:r>
        <w:r w:rsidR="00227D1B" w:rsidRPr="004D5C18">
          <w:rPr>
            <w:rStyle w:val="Hyperlink"/>
            <w:webHidden/>
            <w:color w:val="auto"/>
          </w:rPr>
          <w:tab/>
        </w:r>
        <w:r w:rsidR="00227D1B" w:rsidRPr="004D5C18">
          <w:rPr>
            <w:rStyle w:val="Hyperlink"/>
            <w:webHidden/>
            <w:color w:val="auto"/>
          </w:rPr>
          <w:fldChar w:fldCharType="begin"/>
        </w:r>
        <w:r w:rsidR="00227D1B" w:rsidRPr="004D5C18">
          <w:rPr>
            <w:rStyle w:val="Hyperlink"/>
            <w:webHidden/>
            <w:color w:val="auto"/>
          </w:rPr>
          <w:instrText xml:space="preserve"> PAGEREF _Toc78544398 \h </w:instrText>
        </w:r>
        <w:r w:rsidR="00227D1B" w:rsidRPr="004D5C18">
          <w:rPr>
            <w:rStyle w:val="Hyperlink"/>
            <w:webHidden/>
            <w:color w:val="auto"/>
          </w:rPr>
        </w:r>
        <w:r w:rsidR="00227D1B" w:rsidRPr="004D5C18">
          <w:rPr>
            <w:rStyle w:val="Hyperlink"/>
            <w:webHidden/>
            <w:color w:val="auto"/>
          </w:rPr>
          <w:fldChar w:fldCharType="separate"/>
        </w:r>
        <w:r w:rsidR="0060429C">
          <w:rPr>
            <w:rStyle w:val="Hyperlink"/>
            <w:noProof/>
            <w:webHidden/>
            <w:color w:val="auto"/>
          </w:rPr>
          <w:t>14</w:t>
        </w:r>
        <w:r w:rsidR="00227D1B" w:rsidRPr="004D5C18">
          <w:rPr>
            <w:rStyle w:val="Hyperlink"/>
            <w:webHidden/>
            <w:color w:val="auto"/>
          </w:rPr>
          <w:fldChar w:fldCharType="end"/>
        </w:r>
      </w:hyperlink>
    </w:p>
    <w:p w14:paraId="20143E0F" w14:textId="5B055F49" w:rsidR="00227D1B" w:rsidRPr="004D5C18" w:rsidRDefault="0097280A" w:rsidP="00227D1B">
      <w:pPr>
        <w:pStyle w:val="TOC1"/>
        <w:rPr>
          <w:rStyle w:val="Hyperlink"/>
          <w:color w:val="auto"/>
        </w:rPr>
      </w:pPr>
      <w:hyperlink w:anchor="_Toc78544399" w:history="1">
        <w:r w:rsidR="00227D1B" w:rsidRPr="004D5C18">
          <w:rPr>
            <w:rStyle w:val="Hyperlink"/>
            <w:noProof/>
            <w:color w:val="auto"/>
          </w:rPr>
          <w:t>Figure 4.6: Alternative structural interpretation for the Quinn Creek tunnel deviation area</w:t>
        </w:r>
        <w:r w:rsidR="00227D1B" w:rsidRPr="004D5C18">
          <w:rPr>
            <w:rStyle w:val="Hyperlink"/>
            <w:webHidden/>
            <w:color w:val="auto"/>
          </w:rPr>
          <w:tab/>
        </w:r>
        <w:r w:rsidR="00227D1B" w:rsidRPr="004D5C18">
          <w:rPr>
            <w:rStyle w:val="Hyperlink"/>
            <w:webHidden/>
            <w:color w:val="auto"/>
          </w:rPr>
          <w:fldChar w:fldCharType="begin"/>
        </w:r>
        <w:r w:rsidR="00227D1B" w:rsidRPr="004D5C18">
          <w:rPr>
            <w:rStyle w:val="Hyperlink"/>
            <w:webHidden/>
            <w:color w:val="auto"/>
          </w:rPr>
          <w:instrText xml:space="preserve"> PAGEREF _Toc78544399 \h </w:instrText>
        </w:r>
        <w:r w:rsidR="00227D1B" w:rsidRPr="004D5C18">
          <w:rPr>
            <w:rStyle w:val="Hyperlink"/>
            <w:webHidden/>
            <w:color w:val="auto"/>
          </w:rPr>
        </w:r>
        <w:r w:rsidR="00227D1B" w:rsidRPr="004D5C18">
          <w:rPr>
            <w:rStyle w:val="Hyperlink"/>
            <w:webHidden/>
            <w:color w:val="auto"/>
          </w:rPr>
          <w:fldChar w:fldCharType="separate"/>
        </w:r>
        <w:r w:rsidR="0060429C">
          <w:rPr>
            <w:rStyle w:val="Hyperlink"/>
            <w:noProof/>
            <w:webHidden/>
            <w:color w:val="auto"/>
          </w:rPr>
          <w:t>14</w:t>
        </w:r>
        <w:r w:rsidR="00227D1B" w:rsidRPr="004D5C18">
          <w:rPr>
            <w:rStyle w:val="Hyperlink"/>
            <w:webHidden/>
            <w:color w:val="auto"/>
          </w:rPr>
          <w:fldChar w:fldCharType="end"/>
        </w:r>
      </w:hyperlink>
    </w:p>
    <w:p w14:paraId="439D8956" w14:textId="4D76CD2B" w:rsidR="00227D1B" w:rsidRPr="004D5C18" w:rsidRDefault="0097280A" w:rsidP="00227D1B">
      <w:pPr>
        <w:pStyle w:val="TOC1"/>
        <w:rPr>
          <w:rStyle w:val="Hyperlink"/>
          <w:color w:val="auto"/>
        </w:rPr>
      </w:pPr>
      <w:hyperlink w:anchor="_Toc78544400" w:history="1">
        <w:r w:rsidR="00227D1B" w:rsidRPr="004D5C18">
          <w:rPr>
            <w:rStyle w:val="Hyperlink"/>
            <w:noProof/>
            <w:color w:val="auto"/>
          </w:rPr>
          <w:t>Figure 5.1: Location of Tribute exploration sites</w:t>
        </w:r>
        <w:r w:rsidR="00227D1B" w:rsidRPr="004D5C18">
          <w:rPr>
            <w:rStyle w:val="Hyperlink"/>
            <w:webHidden/>
            <w:color w:val="auto"/>
          </w:rPr>
          <w:tab/>
        </w:r>
        <w:r w:rsidR="00227D1B" w:rsidRPr="004D5C18">
          <w:rPr>
            <w:rStyle w:val="Hyperlink"/>
            <w:webHidden/>
            <w:color w:val="auto"/>
          </w:rPr>
          <w:fldChar w:fldCharType="begin"/>
        </w:r>
        <w:r w:rsidR="00227D1B" w:rsidRPr="004D5C18">
          <w:rPr>
            <w:rStyle w:val="Hyperlink"/>
            <w:webHidden/>
            <w:color w:val="auto"/>
          </w:rPr>
          <w:instrText xml:space="preserve"> PAGEREF _Toc78544400 \h </w:instrText>
        </w:r>
        <w:r w:rsidR="00227D1B" w:rsidRPr="004D5C18">
          <w:rPr>
            <w:rStyle w:val="Hyperlink"/>
            <w:webHidden/>
            <w:color w:val="auto"/>
          </w:rPr>
        </w:r>
        <w:r w:rsidR="00227D1B" w:rsidRPr="004D5C18">
          <w:rPr>
            <w:rStyle w:val="Hyperlink"/>
            <w:webHidden/>
            <w:color w:val="auto"/>
          </w:rPr>
          <w:fldChar w:fldCharType="separate"/>
        </w:r>
        <w:r w:rsidR="0060429C">
          <w:rPr>
            <w:rStyle w:val="Hyperlink"/>
            <w:noProof/>
            <w:webHidden/>
            <w:color w:val="auto"/>
          </w:rPr>
          <w:t>16</w:t>
        </w:r>
        <w:r w:rsidR="00227D1B" w:rsidRPr="004D5C18">
          <w:rPr>
            <w:rStyle w:val="Hyperlink"/>
            <w:webHidden/>
            <w:color w:val="auto"/>
          </w:rPr>
          <w:fldChar w:fldCharType="end"/>
        </w:r>
      </w:hyperlink>
    </w:p>
    <w:p w14:paraId="0DAA7173" w14:textId="46E8CB4D" w:rsidR="00227D1B" w:rsidRPr="004D5C18" w:rsidRDefault="0097280A" w:rsidP="00227D1B">
      <w:pPr>
        <w:pStyle w:val="TOC1"/>
        <w:rPr>
          <w:rStyle w:val="Hyperlink"/>
          <w:color w:val="auto"/>
        </w:rPr>
      </w:pPr>
      <w:hyperlink w:anchor="_Toc78544401" w:history="1">
        <w:r w:rsidR="00227D1B" w:rsidRPr="004D5C18">
          <w:rPr>
            <w:rStyle w:val="Hyperlink"/>
            <w:noProof/>
            <w:color w:val="auto"/>
          </w:rPr>
          <w:t>Figure 6.1: Draft Interpretive cross-section showing proposed drill hole traces (TR-BH02A and TR-BH02B) onto interpreted Quinn Creek Fault location</w:t>
        </w:r>
        <w:r w:rsidR="00227D1B" w:rsidRPr="004D5C18">
          <w:rPr>
            <w:rStyle w:val="Hyperlink"/>
            <w:webHidden/>
            <w:color w:val="auto"/>
          </w:rPr>
          <w:tab/>
        </w:r>
        <w:r w:rsidR="00227D1B" w:rsidRPr="004D5C18">
          <w:rPr>
            <w:rStyle w:val="Hyperlink"/>
            <w:webHidden/>
            <w:color w:val="auto"/>
          </w:rPr>
          <w:fldChar w:fldCharType="begin"/>
        </w:r>
        <w:r w:rsidR="00227D1B" w:rsidRPr="004D5C18">
          <w:rPr>
            <w:rStyle w:val="Hyperlink"/>
            <w:webHidden/>
            <w:color w:val="auto"/>
          </w:rPr>
          <w:instrText xml:space="preserve"> PAGEREF _Toc78544401 \h </w:instrText>
        </w:r>
        <w:r w:rsidR="00227D1B" w:rsidRPr="004D5C18">
          <w:rPr>
            <w:rStyle w:val="Hyperlink"/>
            <w:webHidden/>
            <w:color w:val="auto"/>
          </w:rPr>
        </w:r>
        <w:r w:rsidR="00227D1B" w:rsidRPr="004D5C18">
          <w:rPr>
            <w:rStyle w:val="Hyperlink"/>
            <w:webHidden/>
            <w:color w:val="auto"/>
          </w:rPr>
          <w:fldChar w:fldCharType="separate"/>
        </w:r>
        <w:r w:rsidR="0060429C">
          <w:rPr>
            <w:rStyle w:val="Hyperlink"/>
            <w:noProof/>
            <w:webHidden/>
            <w:color w:val="auto"/>
          </w:rPr>
          <w:t>18</w:t>
        </w:r>
        <w:r w:rsidR="00227D1B" w:rsidRPr="004D5C18">
          <w:rPr>
            <w:rStyle w:val="Hyperlink"/>
            <w:webHidden/>
            <w:color w:val="auto"/>
          </w:rPr>
          <w:fldChar w:fldCharType="end"/>
        </w:r>
      </w:hyperlink>
    </w:p>
    <w:p w14:paraId="150FB409" w14:textId="6C152664" w:rsidR="0081001D" w:rsidRPr="004D5C18" w:rsidRDefault="008A5EF1" w:rsidP="00C76A4A">
      <w:pPr>
        <w:pStyle w:val="TOC1"/>
        <w:rPr>
          <w:rStyle w:val="Hyperlink"/>
          <w:noProof/>
          <w:color w:val="auto"/>
        </w:rPr>
      </w:pPr>
      <w:r w:rsidRPr="004D5C18">
        <w:rPr>
          <w:rStyle w:val="Hyperlink"/>
          <w:noProof/>
          <w:color w:val="auto"/>
        </w:rPr>
        <w:fldChar w:fldCharType="end"/>
      </w:r>
      <w:r w:rsidR="0081001D" w:rsidRPr="004D5C18">
        <w:rPr>
          <w:rStyle w:val="Hyperlink"/>
          <w:noProof/>
          <w:color w:val="auto"/>
        </w:rPr>
        <w:t>List of Tables</w:t>
      </w:r>
    </w:p>
    <w:p w14:paraId="73705E61" w14:textId="10C51E39" w:rsidR="00227D1B" w:rsidRPr="004D5C18" w:rsidRDefault="008A5EF1" w:rsidP="00227D1B">
      <w:pPr>
        <w:pStyle w:val="TOC1"/>
        <w:rPr>
          <w:rStyle w:val="Hyperlink"/>
          <w:color w:val="auto"/>
        </w:rPr>
      </w:pPr>
      <w:r w:rsidRPr="004D5C18">
        <w:rPr>
          <w:rStyle w:val="Hyperlink"/>
          <w:noProof/>
          <w:color w:val="auto"/>
        </w:rPr>
        <w:fldChar w:fldCharType="begin"/>
      </w:r>
      <w:r w:rsidRPr="004D5C18">
        <w:rPr>
          <w:rStyle w:val="Hyperlink"/>
          <w:noProof/>
          <w:color w:val="auto"/>
        </w:rPr>
        <w:instrText xml:space="preserve"> TOC \h \z \c "Table" </w:instrText>
      </w:r>
      <w:r w:rsidRPr="004D5C18">
        <w:rPr>
          <w:rStyle w:val="Hyperlink"/>
          <w:noProof/>
          <w:color w:val="auto"/>
        </w:rPr>
        <w:fldChar w:fldCharType="separate"/>
      </w:r>
      <w:hyperlink w:anchor="_Toc78544402" w:history="1">
        <w:r w:rsidR="00227D1B" w:rsidRPr="004D5C18">
          <w:rPr>
            <w:rStyle w:val="Hyperlink"/>
            <w:noProof/>
            <w:color w:val="auto"/>
          </w:rPr>
          <w:t>Table 4.1: Geological history of the Tribute area summarised from Corbett et al. (2014).</w:t>
        </w:r>
        <w:r w:rsidR="00227D1B" w:rsidRPr="004D5C18">
          <w:rPr>
            <w:rStyle w:val="Hyperlink"/>
            <w:webHidden/>
            <w:color w:val="auto"/>
          </w:rPr>
          <w:tab/>
        </w:r>
        <w:r w:rsidR="00227D1B" w:rsidRPr="004D5C18">
          <w:rPr>
            <w:rStyle w:val="Hyperlink"/>
            <w:webHidden/>
            <w:color w:val="auto"/>
          </w:rPr>
          <w:fldChar w:fldCharType="begin"/>
        </w:r>
        <w:r w:rsidR="00227D1B" w:rsidRPr="004D5C18">
          <w:rPr>
            <w:rStyle w:val="Hyperlink"/>
            <w:webHidden/>
            <w:color w:val="auto"/>
          </w:rPr>
          <w:instrText xml:space="preserve"> PAGEREF _Toc78544402 \h </w:instrText>
        </w:r>
        <w:r w:rsidR="00227D1B" w:rsidRPr="004D5C18">
          <w:rPr>
            <w:rStyle w:val="Hyperlink"/>
            <w:webHidden/>
            <w:color w:val="auto"/>
          </w:rPr>
        </w:r>
        <w:r w:rsidR="00227D1B" w:rsidRPr="004D5C18">
          <w:rPr>
            <w:rStyle w:val="Hyperlink"/>
            <w:webHidden/>
            <w:color w:val="auto"/>
          </w:rPr>
          <w:fldChar w:fldCharType="separate"/>
        </w:r>
        <w:r w:rsidR="0060429C">
          <w:rPr>
            <w:rStyle w:val="Hyperlink"/>
            <w:noProof/>
            <w:webHidden/>
            <w:color w:val="auto"/>
          </w:rPr>
          <w:t>11</w:t>
        </w:r>
        <w:r w:rsidR="00227D1B" w:rsidRPr="004D5C18">
          <w:rPr>
            <w:rStyle w:val="Hyperlink"/>
            <w:webHidden/>
            <w:color w:val="auto"/>
          </w:rPr>
          <w:fldChar w:fldCharType="end"/>
        </w:r>
      </w:hyperlink>
    </w:p>
    <w:p w14:paraId="38E1919F" w14:textId="2BB37EB7" w:rsidR="00227D1B" w:rsidRPr="004D5C18" w:rsidRDefault="0097280A" w:rsidP="00227D1B">
      <w:pPr>
        <w:pStyle w:val="TOC1"/>
        <w:rPr>
          <w:rStyle w:val="Hyperlink"/>
          <w:color w:val="auto"/>
        </w:rPr>
      </w:pPr>
      <w:hyperlink w:anchor="_Toc78544403" w:history="1">
        <w:r w:rsidR="00227D1B" w:rsidRPr="004D5C18">
          <w:rPr>
            <w:rStyle w:val="Hyperlink"/>
            <w:noProof/>
            <w:color w:val="auto"/>
          </w:rPr>
          <w:t>Table 5.1: Recent Hydro Tasmania Investigations</w:t>
        </w:r>
        <w:r w:rsidR="00227D1B" w:rsidRPr="004D5C18">
          <w:rPr>
            <w:rStyle w:val="Hyperlink"/>
            <w:webHidden/>
            <w:color w:val="auto"/>
          </w:rPr>
          <w:tab/>
        </w:r>
        <w:r w:rsidR="00227D1B" w:rsidRPr="004D5C18">
          <w:rPr>
            <w:rStyle w:val="Hyperlink"/>
            <w:webHidden/>
            <w:color w:val="auto"/>
          </w:rPr>
          <w:fldChar w:fldCharType="begin"/>
        </w:r>
        <w:r w:rsidR="00227D1B" w:rsidRPr="004D5C18">
          <w:rPr>
            <w:rStyle w:val="Hyperlink"/>
            <w:webHidden/>
            <w:color w:val="auto"/>
          </w:rPr>
          <w:instrText xml:space="preserve"> PAGEREF _Toc78544403 \h </w:instrText>
        </w:r>
        <w:r w:rsidR="00227D1B" w:rsidRPr="004D5C18">
          <w:rPr>
            <w:rStyle w:val="Hyperlink"/>
            <w:webHidden/>
            <w:color w:val="auto"/>
          </w:rPr>
        </w:r>
        <w:r w:rsidR="00227D1B" w:rsidRPr="004D5C18">
          <w:rPr>
            <w:rStyle w:val="Hyperlink"/>
            <w:webHidden/>
            <w:color w:val="auto"/>
          </w:rPr>
          <w:fldChar w:fldCharType="separate"/>
        </w:r>
        <w:r w:rsidR="0060429C">
          <w:rPr>
            <w:rStyle w:val="Hyperlink"/>
            <w:noProof/>
            <w:webHidden/>
            <w:color w:val="auto"/>
          </w:rPr>
          <w:t>15</w:t>
        </w:r>
        <w:r w:rsidR="00227D1B" w:rsidRPr="004D5C18">
          <w:rPr>
            <w:rStyle w:val="Hyperlink"/>
            <w:webHidden/>
            <w:color w:val="auto"/>
          </w:rPr>
          <w:fldChar w:fldCharType="end"/>
        </w:r>
      </w:hyperlink>
    </w:p>
    <w:p w14:paraId="409C4745" w14:textId="46BC925C" w:rsidR="00227D1B" w:rsidRPr="004D5C18" w:rsidRDefault="0097280A" w:rsidP="00227D1B">
      <w:pPr>
        <w:pStyle w:val="TOC1"/>
        <w:rPr>
          <w:rStyle w:val="Hyperlink"/>
          <w:color w:val="auto"/>
        </w:rPr>
      </w:pPr>
      <w:hyperlink w:anchor="_Toc78544404" w:history="1">
        <w:r w:rsidR="00227D1B" w:rsidRPr="004D5C18">
          <w:rPr>
            <w:rStyle w:val="Hyperlink"/>
            <w:noProof/>
            <w:color w:val="auto"/>
          </w:rPr>
          <w:t>Table 6.1 Borehole TR-BH02A and TR-BH02B Summary rock logs</w:t>
        </w:r>
        <w:r w:rsidR="00227D1B" w:rsidRPr="004D5C18">
          <w:rPr>
            <w:rStyle w:val="Hyperlink"/>
            <w:webHidden/>
            <w:color w:val="auto"/>
          </w:rPr>
          <w:tab/>
        </w:r>
        <w:r w:rsidR="00227D1B" w:rsidRPr="004D5C18">
          <w:rPr>
            <w:rStyle w:val="Hyperlink"/>
            <w:webHidden/>
            <w:color w:val="auto"/>
          </w:rPr>
          <w:fldChar w:fldCharType="begin"/>
        </w:r>
        <w:r w:rsidR="00227D1B" w:rsidRPr="004D5C18">
          <w:rPr>
            <w:rStyle w:val="Hyperlink"/>
            <w:webHidden/>
            <w:color w:val="auto"/>
          </w:rPr>
          <w:instrText xml:space="preserve"> PAGEREF _Toc78544404 \h </w:instrText>
        </w:r>
        <w:r w:rsidR="00227D1B" w:rsidRPr="004D5C18">
          <w:rPr>
            <w:rStyle w:val="Hyperlink"/>
            <w:webHidden/>
            <w:color w:val="auto"/>
          </w:rPr>
        </w:r>
        <w:r w:rsidR="00227D1B" w:rsidRPr="004D5C18">
          <w:rPr>
            <w:rStyle w:val="Hyperlink"/>
            <w:webHidden/>
            <w:color w:val="auto"/>
          </w:rPr>
          <w:fldChar w:fldCharType="separate"/>
        </w:r>
        <w:r w:rsidR="0060429C">
          <w:rPr>
            <w:rStyle w:val="Hyperlink"/>
            <w:noProof/>
            <w:webHidden/>
            <w:color w:val="auto"/>
          </w:rPr>
          <w:t>19</w:t>
        </w:r>
        <w:r w:rsidR="00227D1B" w:rsidRPr="004D5C18">
          <w:rPr>
            <w:rStyle w:val="Hyperlink"/>
            <w:webHidden/>
            <w:color w:val="auto"/>
          </w:rPr>
          <w:fldChar w:fldCharType="end"/>
        </w:r>
      </w:hyperlink>
    </w:p>
    <w:p w14:paraId="047B3CC7" w14:textId="5D7BDA3E" w:rsidR="00C76A4A" w:rsidRPr="004D5C18" w:rsidRDefault="008A5EF1" w:rsidP="00C76A4A">
      <w:pPr>
        <w:pStyle w:val="TOC1"/>
        <w:rPr>
          <w:rStyle w:val="Hyperlink"/>
          <w:color w:val="auto"/>
        </w:rPr>
      </w:pPr>
      <w:r w:rsidRPr="004D5C18">
        <w:rPr>
          <w:rStyle w:val="Hyperlink"/>
          <w:noProof/>
          <w:color w:val="auto"/>
        </w:rPr>
        <w:fldChar w:fldCharType="end"/>
      </w:r>
    </w:p>
    <w:p w14:paraId="21DC3511" w14:textId="7B83A5C4" w:rsidR="005E5409" w:rsidRPr="004D5C18" w:rsidRDefault="005E5409" w:rsidP="008A5EF1">
      <w:pPr>
        <w:spacing w:after="60"/>
        <w:rPr>
          <w:noProof/>
          <w:color w:val="auto"/>
          <w:sz w:val="24"/>
          <w:szCs w:val="24"/>
        </w:rPr>
      </w:pPr>
      <w:r w:rsidRPr="004D5C18">
        <w:rPr>
          <w:noProof/>
          <w:color w:val="auto"/>
          <w:sz w:val="24"/>
          <w:szCs w:val="24"/>
        </w:rPr>
        <w:br w:type="page"/>
      </w:r>
    </w:p>
    <w:p w14:paraId="17EC9A5B" w14:textId="77777777" w:rsidR="005E5409" w:rsidRDefault="005E5409" w:rsidP="005E5409">
      <w:pPr>
        <w:pStyle w:val="Heading1"/>
      </w:pPr>
      <w:bookmarkStart w:id="1" w:name="_Toc78544355"/>
      <w:bookmarkStart w:id="2" w:name="_Toc489395066"/>
      <w:r>
        <w:lastRenderedPageBreak/>
        <w:t>Executive Summary</w:t>
      </w:r>
      <w:bookmarkEnd w:id="1"/>
      <w:r w:rsidRPr="00290966">
        <w:br/>
      </w:r>
      <w:bookmarkEnd w:id="2"/>
    </w:p>
    <w:p w14:paraId="3971BB7E" w14:textId="4A066765" w:rsidR="005E5409" w:rsidRPr="0081001D" w:rsidRDefault="005E5409" w:rsidP="005E5409">
      <w:pPr>
        <w:pStyle w:val="BodyText"/>
        <w:rPr>
          <w:color w:val="auto"/>
        </w:rPr>
      </w:pPr>
      <w:r w:rsidRPr="0081001D">
        <w:rPr>
          <w:color w:val="auto"/>
        </w:rPr>
        <w:t xml:space="preserve">Hydro Tasmania is currently investigating the development of a pumped </w:t>
      </w:r>
      <w:r w:rsidR="002B7A7B">
        <w:rPr>
          <w:color w:val="auto"/>
        </w:rPr>
        <w:t>hydr</w:t>
      </w:r>
      <w:r w:rsidR="00C520F5">
        <w:rPr>
          <w:color w:val="auto"/>
        </w:rPr>
        <w:t>o</w:t>
      </w:r>
      <w:r w:rsidR="002B7A7B">
        <w:rPr>
          <w:color w:val="auto"/>
        </w:rPr>
        <w:t xml:space="preserve"> energy storage</w:t>
      </w:r>
      <w:r w:rsidRPr="0081001D">
        <w:rPr>
          <w:color w:val="auto"/>
        </w:rPr>
        <w:t xml:space="preserve"> (PHES) in Tasmania as part of the Battery of the Nation initiative. Currently, feasibility studies </w:t>
      </w:r>
      <w:r w:rsidR="00B22EFC" w:rsidRPr="0081001D">
        <w:rPr>
          <w:color w:val="auto"/>
        </w:rPr>
        <w:t>are being</w:t>
      </w:r>
      <w:r w:rsidRPr="0081001D">
        <w:rPr>
          <w:color w:val="auto"/>
        </w:rPr>
        <w:t xml:space="preserve"> undertaken at three sites to assess their suitability for the development of a PHES.  Lake Cethana, Lake Rowallan</w:t>
      </w:r>
      <w:r w:rsidR="00B22EFC" w:rsidRPr="0081001D">
        <w:rPr>
          <w:color w:val="auto"/>
        </w:rPr>
        <w:t xml:space="preserve"> and between</w:t>
      </w:r>
      <w:r w:rsidRPr="0081001D">
        <w:rPr>
          <w:color w:val="auto"/>
        </w:rPr>
        <w:t xml:space="preserve"> Lake Murchison and Lake Plimsoll have all been identified as suitable sites.  A critical component of the feasibility study is </w:t>
      </w:r>
      <w:r w:rsidR="00B22EFC" w:rsidRPr="0081001D">
        <w:rPr>
          <w:color w:val="auto"/>
        </w:rPr>
        <w:t>determining the</w:t>
      </w:r>
      <w:r w:rsidRPr="0081001D">
        <w:rPr>
          <w:color w:val="auto"/>
        </w:rPr>
        <w:t xml:space="preserve"> </w:t>
      </w:r>
      <w:r w:rsidR="00B22EFC" w:rsidRPr="0081001D">
        <w:rPr>
          <w:color w:val="auto"/>
        </w:rPr>
        <w:t xml:space="preserve">geology and geotechnical properties </w:t>
      </w:r>
      <w:r w:rsidRPr="0081001D">
        <w:rPr>
          <w:color w:val="auto"/>
        </w:rPr>
        <w:t>at key locations across the project footprint</w:t>
      </w:r>
      <w:r w:rsidR="00B22EFC" w:rsidRPr="0081001D">
        <w:rPr>
          <w:color w:val="auto"/>
        </w:rPr>
        <w:t xml:space="preserve"> and to identify adequate quantities of suitable construction materials including aggregate for concrete production, earth and rock fill for dam construction and sub-surface ground conditions for construction of shafts, tunnels and an underground power station.</w:t>
      </w:r>
      <w:r w:rsidRPr="0081001D">
        <w:rPr>
          <w:color w:val="auto"/>
        </w:rPr>
        <w:t xml:space="preserve"> </w:t>
      </w:r>
      <w:r w:rsidR="00871027" w:rsidRPr="0081001D">
        <w:rPr>
          <w:color w:val="auto"/>
        </w:rPr>
        <w:t>Category 3 (Construction Materials) E</w:t>
      </w:r>
      <w:r w:rsidRPr="0081001D">
        <w:rPr>
          <w:color w:val="auto"/>
        </w:rPr>
        <w:t xml:space="preserve">xploration </w:t>
      </w:r>
      <w:r w:rsidR="00871027" w:rsidRPr="0081001D">
        <w:rPr>
          <w:color w:val="auto"/>
        </w:rPr>
        <w:t>L</w:t>
      </w:r>
      <w:r w:rsidRPr="0081001D">
        <w:rPr>
          <w:color w:val="auto"/>
        </w:rPr>
        <w:t>icense</w:t>
      </w:r>
      <w:r w:rsidR="00871027" w:rsidRPr="0081001D">
        <w:rPr>
          <w:color w:val="auto"/>
        </w:rPr>
        <w:t>s</w:t>
      </w:r>
      <w:r w:rsidRPr="0081001D">
        <w:rPr>
          <w:color w:val="auto"/>
        </w:rPr>
        <w:t xml:space="preserve"> </w:t>
      </w:r>
      <w:r w:rsidR="00871027" w:rsidRPr="0081001D">
        <w:rPr>
          <w:color w:val="auto"/>
        </w:rPr>
        <w:t>were</w:t>
      </w:r>
      <w:r w:rsidRPr="0081001D">
        <w:rPr>
          <w:color w:val="auto"/>
        </w:rPr>
        <w:t xml:space="preserve"> sought </w:t>
      </w:r>
      <w:r w:rsidR="00871027" w:rsidRPr="0081001D">
        <w:rPr>
          <w:color w:val="auto"/>
        </w:rPr>
        <w:t>to cover the respective</w:t>
      </w:r>
      <w:r w:rsidRPr="0081001D">
        <w:rPr>
          <w:color w:val="auto"/>
        </w:rPr>
        <w:t xml:space="preserve"> project footprint</w:t>
      </w:r>
      <w:r w:rsidR="00871027" w:rsidRPr="0081001D">
        <w:rPr>
          <w:color w:val="auto"/>
        </w:rPr>
        <w:t>s.</w:t>
      </w:r>
    </w:p>
    <w:p w14:paraId="4B939F6B" w14:textId="5B65BCDD" w:rsidR="00B22EFC" w:rsidRPr="0081001D" w:rsidRDefault="00B22EFC" w:rsidP="005E5409">
      <w:pPr>
        <w:pStyle w:val="BodyText"/>
        <w:rPr>
          <w:color w:val="auto"/>
        </w:rPr>
      </w:pPr>
      <w:r w:rsidRPr="0081001D">
        <w:rPr>
          <w:color w:val="auto"/>
        </w:rPr>
        <w:t xml:space="preserve">Geological mapping, drilling and test pitting </w:t>
      </w:r>
      <w:r w:rsidR="00422623">
        <w:rPr>
          <w:color w:val="auto"/>
        </w:rPr>
        <w:t>investiga</w:t>
      </w:r>
      <w:r w:rsidR="00972321">
        <w:rPr>
          <w:color w:val="auto"/>
        </w:rPr>
        <w:t>tions</w:t>
      </w:r>
      <w:r w:rsidR="00422623">
        <w:rPr>
          <w:color w:val="auto"/>
        </w:rPr>
        <w:t xml:space="preserve"> </w:t>
      </w:r>
      <w:r w:rsidRPr="0081001D">
        <w:rPr>
          <w:color w:val="auto"/>
        </w:rPr>
        <w:t xml:space="preserve">were </w:t>
      </w:r>
      <w:r w:rsidR="00972321">
        <w:rPr>
          <w:color w:val="auto"/>
        </w:rPr>
        <w:t>planned</w:t>
      </w:r>
      <w:r w:rsidRPr="0081001D">
        <w:rPr>
          <w:color w:val="auto"/>
        </w:rPr>
        <w:t xml:space="preserve"> to inform </w:t>
      </w:r>
      <w:r w:rsidR="00871027" w:rsidRPr="0081001D">
        <w:rPr>
          <w:color w:val="auto"/>
        </w:rPr>
        <w:t xml:space="preserve">the </w:t>
      </w:r>
      <w:r w:rsidRPr="0081001D">
        <w:rPr>
          <w:color w:val="auto"/>
        </w:rPr>
        <w:t>development of a geological model to allow progression of engineering de</w:t>
      </w:r>
      <w:r w:rsidR="00917487">
        <w:rPr>
          <w:color w:val="auto"/>
        </w:rPr>
        <w:t>s</w:t>
      </w:r>
      <w:r w:rsidRPr="0081001D">
        <w:rPr>
          <w:color w:val="auto"/>
        </w:rPr>
        <w:t>igns for the general arrangement of the scheme.</w:t>
      </w:r>
    </w:p>
    <w:p w14:paraId="7C1F6730" w14:textId="50764C2C" w:rsidR="0081001D" w:rsidRPr="0081001D" w:rsidRDefault="00422623" w:rsidP="0081001D">
      <w:pPr>
        <w:pStyle w:val="BodyText"/>
        <w:rPr>
          <w:color w:val="auto"/>
        </w:rPr>
      </w:pPr>
      <w:r>
        <w:rPr>
          <w:color w:val="auto"/>
        </w:rPr>
        <w:t>I</w:t>
      </w:r>
      <w:r w:rsidR="0081001D" w:rsidRPr="0081001D">
        <w:rPr>
          <w:color w:val="auto"/>
        </w:rPr>
        <w:t xml:space="preserve">nvestigations </w:t>
      </w:r>
      <w:r>
        <w:rPr>
          <w:color w:val="auto"/>
        </w:rPr>
        <w:t xml:space="preserve">undertaken </w:t>
      </w:r>
      <w:r w:rsidR="0081001D" w:rsidRPr="0081001D">
        <w:rPr>
          <w:color w:val="auto"/>
        </w:rPr>
        <w:t xml:space="preserve">at the </w:t>
      </w:r>
      <w:r w:rsidR="00A114AA">
        <w:rPr>
          <w:color w:val="auto"/>
        </w:rPr>
        <w:t>Tribute</w:t>
      </w:r>
      <w:r w:rsidR="0081001D" w:rsidRPr="0081001D">
        <w:rPr>
          <w:color w:val="auto"/>
        </w:rPr>
        <w:t xml:space="preserve"> PHES site </w:t>
      </w:r>
      <w:r>
        <w:rPr>
          <w:color w:val="auto"/>
        </w:rPr>
        <w:t xml:space="preserve">have </w:t>
      </w:r>
      <w:r w:rsidR="0081001D" w:rsidRPr="0081001D">
        <w:rPr>
          <w:color w:val="auto"/>
        </w:rPr>
        <w:t>provided sufficient information to inform an adequate understanding of the geology of the area</w:t>
      </w:r>
      <w:r w:rsidR="00A114AA">
        <w:rPr>
          <w:color w:val="auto"/>
        </w:rPr>
        <w:t xml:space="preserve"> between Lake Plimsoll and Lake Murchison</w:t>
      </w:r>
      <w:r w:rsidR="0081001D" w:rsidRPr="0081001D">
        <w:rPr>
          <w:color w:val="auto"/>
        </w:rPr>
        <w:t xml:space="preserve">, however </w:t>
      </w:r>
      <w:r w:rsidR="00A23770">
        <w:rPr>
          <w:color w:val="auto"/>
        </w:rPr>
        <w:t xml:space="preserve">Cethana PHES was </w:t>
      </w:r>
      <w:r w:rsidR="0081001D" w:rsidRPr="0081001D">
        <w:rPr>
          <w:color w:val="auto"/>
        </w:rPr>
        <w:t xml:space="preserve">selected as the preferred </w:t>
      </w:r>
      <w:r w:rsidR="00A23770">
        <w:rPr>
          <w:color w:val="auto"/>
        </w:rPr>
        <w:t xml:space="preserve">project to </w:t>
      </w:r>
      <w:r w:rsidR="0081001D" w:rsidRPr="0081001D">
        <w:rPr>
          <w:color w:val="auto"/>
        </w:rPr>
        <w:t>progress to final feasibility. Deep storage capacity, greater cost and technical certainty, environmental and social sustainability and flexibility in sizing and capacity make Cethana the preferred option to take to final feasibility.</w:t>
      </w:r>
    </w:p>
    <w:p w14:paraId="5BC6845D" w14:textId="06027611" w:rsidR="0081001D" w:rsidRPr="0081001D" w:rsidRDefault="0081001D" w:rsidP="0081001D">
      <w:pPr>
        <w:pStyle w:val="BodyText"/>
        <w:rPr>
          <w:color w:val="auto"/>
        </w:rPr>
      </w:pPr>
      <w:r w:rsidRPr="0081001D">
        <w:rPr>
          <w:color w:val="auto"/>
        </w:rPr>
        <w:t xml:space="preserve">Investigations and interpretation conducted at </w:t>
      </w:r>
      <w:r w:rsidR="00A114AA">
        <w:rPr>
          <w:color w:val="auto"/>
        </w:rPr>
        <w:t>Tribute</w:t>
      </w:r>
      <w:r w:rsidRPr="0081001D">
        <w:rPr>
          <w:color w:val="auto"/>
        </w:rPr>
        <w:t xml:space="preserve"> as part of the Battery of the Nation PHES Study were not exhaustive and this site still retains the potential to develop a PHES in the future, however limited further work will be undertaken whilst the Cethana PHES project is being prioritised.</w:t>
      </w:r>
    </w:p>
    <w:p w14:paraId="5B32AC69" w14:textId="29E78F2B" w:rsidR="005E5409" w:rsidRPr="0081001D" w:rsidRDefault="005E5409" w:rsidP="005E5409">
      <w:pPr>
        <w:pStyle w:val="BodyText"/>
        <w:rPr>
          <w:color w:val="auto"/>
        </w:rPr>
      </w:pPr>
      <w:r w:rsidRPr="0081001D">
        <w:rPr>
          <w:color w:val="auto"/>
        </w:rPr>
        <w:t xml:space="preserve">This report aims to meet Hydro Tasmania’s reporting obligations in relation to the issuing of </w:t>
      </w:r>
      <w:r w:rsidR="00B12E16">
        <w:rPr>
          <w:color w:val="auto"/>
        </w:rPr>
        <w:t xml:space="preserve">Exploration </w:t>
      </w:r>
      <w:r w:rsidRPr="0081001D">
        <w:rPr>
          <w:color w:val="auto"/>
        </w:rPr>
        <w:t xml:space="preserve">Licence </w:t>
      </w:r>
      <w:r w:rsidR="00B12E16">
        <w:rPr>
          <w:color w:val="auto"/>
        </w:rPr>
        <w:t>EL</w:t>
      </w:r>
      <w:r w:rsidRPr="0081001D">
        <w:rPr>
          <w:color w:val="auto"/>
        </w:rPr>
        <w:t>1</w:t>
      </w:r>
      <w:r w:rsidR="00A114AA">
        <w:rPr>
          <w:color w:val="auto"/>
        </w:rPr>
        <w:t>3</w:t>
      </w:r>
      <w:r w:rsidRPr="0081001D">
        <w:rPr>
          <w:color w:val="auto"/>
        </w:rPr>
        <w:t>/20</w:t>
      </w:r>
      <w:r w:rsidR="00891DA3" w:rsidRPr="0081001D">
        <w:rPr>
          <w:color w:val="auto"/>
        </w:rPr>
        <w:t>19</w:t>
      </w:r>
      <w:r w:rsidRPr="0081001D">
        <w:rPr>
          <w:color w:val="auto"/>
        </w:rPr>
        <w:t xml:space="preserve">, </w:t>
      </w:r>
      <w:r w:rsidR="00891DA3" w:rsidRPr="0081001D">
        <w:rPr>
          <w:color w:val="auto"/>
        </w:rPr>
        <w:t xml:space="preserve">in the vicinity of </w:t>
      </w:r>
      <w:r w:rsidRPr="0081001D">
        <w:rPr>
          <w:color w:val="auto"/>
        </w:rPr>
        <w:t xml:space="preserve">Lake </w:t>
      </w:r>
      <w:r w:rsidR="00A114AA">
        <w:rPr>
          <w:color w:val="auto"/>
        </w:rPr>
        <w:t>Murchison</w:t>
      </w:r>
      <w:r w:rsidR="00891DA3" w:rsidRPr="0081001D">
        <w:rPr>
          <w:color w:val="auto"/>
        </w:rPr>
        <w:t xml:space="preserve"> for the period 6 April 2020 to 7 April 2021. </w:t>
      </w:r>
    </w:p>
    <w:p w14:paraId="1DDB7A2F" w14:textId="4F5176FA" w:rsidR="005E5409" w:rsidRPr="0081001D" w:rsidRDefault="0081001D" w:rsidP="0081001D">
      <w:pPr>
        <w:spacing w:after="160" w:line="259" w:lineRule="auto"/>
        <w:rPr>
          <w:color w:val="auto"/>
        </w:rPr>
      </w:pPr>
      <w:r w:rsidRPr="0081001D">
        <w:rPr>
          <w:color w:val="auto"/>
        </w:rPr>
        <w:br w:type="page"/>
      </w:r>
    </w:p>
    <w:p w14:paraId="07EB253C" w14:textId="77777777" w:rsidR="005E5409" w:rsidRDefault="005E5409" w:rsidP="005E5409">
      <w:pPr>
        <w:pStyle w:val="Heading1"/>
      </w:pPr>
      <w:bookmarkStart w:id="3" w:name="_Toc78544356"/>
      <w:r>
        <w:lastRenderedPageBreak/>
        <w:t>Summary Activity Map</w:t>
      </w:r>
      <w:bookmarkEnd w:id="3"/>
    </w:p>
    <w:p w14:paraId="40F5EBEE" w14:textId="52E77715" w:rsidR="00194617" w:rsidRDefault="00A114AA" w:rsidP="00194617">
      <w:pPr>
        <w:pStyle w:val="BodyText"/>
        <w:keepNext/>
        <w:jc w:val="center"/>
      </w:pPr>
      <w:r w:rsidRPr="00A114AA">
        <w:rPr>
          <w:noProof/>
        </w:rPr>
        <w:drawing>
          <wp:inline distT="0" distB="0" distL="0" distR="0" wp14:anchorId="6BBFC5C2" wp14:editId="395BC6F5">
            <wp:extent cx="5380185" cy="76587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12789" cy="7705205"/>
                    </a:xfrm>
                    <a:prstGeom prst="rect">
                      <a:avLst/>
                    </a:prstGeom>
                    <a:noFill/>
                    <a:ln>
                      <a:noFill/>
                    </a:ln>
                  </pic:spPr>
                </pic:pic>
              </a:graphicData>
            </a:graphic>
          </wp:inline>
        </w:drawing>
      </w:r>
      <w:r w:rsidRPr="00A114AA">
        <w:rPr>
          <w:noProof/>
        </w:rPr>
        <w:t xml:space="preserve"> </w:t>
      </w:r>
    </w:p>
    <w:p w14:paraId="2B7F5881" w14:textId="0C66FE35" w:rsidR="00227955" w:rsidRPr="00871027" w:rsidRDefault="00194617" w:rsidP="00194617">
      <w:pPr>
        <w:pStyle w:val="Caption"/>
        <w:jc w:val="center"/>
        <w:rPr>
          <w:sz w:val="22"/>
        </w:rPr>
      </w:pPr>
      <w:bookmarkStart w:id="4" w:name="_Toc78544392"/>
      <w:r w:rsidRPr="00194617">
        <w:rPr>
          <w:sz w:val="22"/>
        </w:rPr>
        <w:t xml:space="preserve">Figure </w:t>
      </w:r>
      <w:r w:rsidR="00C258AA">
        <w:rPr>
          <w:sz w:val="22"/>
        </w:rPr>
        <w:fldChar w:fldCharType="begin"/>
      </w:r>
      <w:r w:rsidR="00C258AA">
        <w:rPr>
          <w:sz w:val="22"/>
        </w:rPr>
        <w:instrText xml:space="preserve"> STYLEREF 1 \s </w:instrText>
      </w:r>
      <w:r w:rsidR="00C258AA">
        <w:rPr>
          <w:sz w:val="22"/>
        </w:rPr>
        <w:fldChar w:fldCharType="separate"/>
      </w:r>
      <w:r w:rsidR="0060429C">
        <w:rPr>
          <w:noProof/>
          <w:sz w:val="22"/>
        </w:rPr>
        <w:t>2</w:t>
      </w:r>
      <w:r w:rsidR="00C258AA">
        <w:rPr>
          <w:sz w:val="22"/>
        </w:rPr>
        <w:fldChar w:fldCharType="end"/>
      </w:r>
      <w:r w:rsidR="00C258AA">
        <w:rPr>
          <w:sz w:val="22"/>
        </w:rPr>
        <w:t>.</w:t>
      </w:r>
      <w:r w:rsidR="00C258AA">
        <w:rPr>
          <w:sz w:val="22"/>
        </w:rPr>
        <w:fldChar w:fldCharType="begin"/>
      </w:r>
      <w:r w:rsidR="00C258AA">
        <w:rPr>
          <w:sz w:val="22"/>
        </w:rPr>
        <w:instrText xml:space="preserve"> SEQ Figure \* ARABIC \s 1 </w:instrText>
      </w:r>
      <w:r w:rsidR="00C258AA">
        <w:rPr>
          <w:sz w:val="22"/>
        </w:rPr>
        <w:fldChar w:fldCharType="separate"/>
      </w:r>
      <w:r w:rsidR="0060429C">
        <w:rPr>
          <w:noProof/>
          <w:sz w:val="22"/>
        </w:rPr>
        <w:t>1</w:t>
      </w:r>
      <w:r w:rsidR="00C258AA">
        <w:rPr>
          <w:sz w:val="22"/>
        </w:rPr>
        <w:fldChar w:fldCharType="end"/>
      </w:r>
      <w:r w:rsidR="00227955" w:rsidRPr="00871027">
        <w:rPr>
          <w:b/>
        </w:rPr>
        <w:t>:</w:t>
      </w:r>
      <w:r w:rsidR="00227955" w:rsidRPr="00871027">
        <w:rPr>
          <w:sz w:val="22"/>
        </w:rPr>
        <w:t xml:space="preserve"> Location of EL1</w:t>
      </w:r>
      <w:r w:rsidR="00CA7DFC">
        <w:rPr>
          <w:sz w:val="22"/>
        </w:rPr>
        <w:t>3</w:t>
      </w:r>
      <w:r w:rsidR="00227955" w:rsidRPr="00871027">
        <w:rPr>
          <w:sz w:val="22"/>
        </w:rPr>
        <w:t xml:space="preserve">/2019, near Lake </w:t>
      </w:r>
      <w:r w:rsidR="00CA7DFC">
        <w:rPr>
          <w:sz w:val="22"/>
        </w:rPr>
        <w:t>Murchison</w:t>
      </w:r>
      <w:bookmarkEnd w:id="4"/>
    </w:p>
    <w:p w14:paraId="1E79E8A5" w14:textId="39B5D9DB" w:rsidR="00227955" w:rsidRDefault="009A556F" w:rsidP="008C486D">
      <w:pPr>
        <w:pStyle w:val="BodyText"/>
        <w:jc w:val="center"/>
      </w:pPr>
      <w:r>
        <w:rPr>
          <w:noProof/>
        </w:rPr>
        <w:lastRenderedPageBreak/>
        <w:drawing>
          <wp:inline distT="0" distB="0" distL="0" distR="0" wp14:anchorId="10738605" wp14:editId="482844A5">
            <wp:extent cx="6516370" cy="51612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16370" cy="5161280"/>
                    </a:xfrm>
                    <a:prstGeom prst="rect">
                      <a:avLst/>
                    </a:prstGeom>
                  </pic:spPr>
                </pic:pic>
              </a:graphicData>
            </a:graphic>
          </wp:inline>
        </w:drawing>
      </w:r>
    </w:p>
    <w:p w14:paraId="28F51ED6" w14:textId="0D9CE021" w:rsidR="00227955" w:rsidRPr="00194617" w:rsidRDefault="00194617" w:rsidP="00194617">
      <w:pPr>
        <w:pStyle w:val="Caption"/>
        <w:jc w:val="center"/>
        <w:rPr>
          <w:sz w:val="22"/>
        </w:rPr>
      </w:pPr>
      <w:bookmarkStart w:id="5" w:name="_Toc78544393"/>
      <w:r w:rsidRPr="00194617">
        <w:rPr>
          <w:sz w:val="22"/>
        </w:rPr>
        <w:t xml:space="preserve">Figure </w:t>
      </w:r>
      <w:r w:rsidR="00C258AA">
        <w:rPr>
          <w:sz w:val="22"/>
        </w:rPr>
        <w:fldChar w:fldCharType="begin"/>
      </w:r>
      <w:r w:rsidR="00C258AA">
        <w:rPr>
          <w:sz w:val="22"/>
        </w:rPr>
        <w:instrText xml:space="preserve"> STYLEREF 1 \s </w:instrText>
      </w:r>
      <w:r w:rsidR="00C258AA">
        <w:rPr>
          <w:sz w:val="22"/>
        </w:rPr>
        <w:fldChar w:fldCharType="separate"/>
      </w:r>
      <w:r w:rsidR="0060429C">
        <w:rPr>
          <w:noProof/>
          <w:sz w:val="22"/>
        </w:rPr>
        <w:t>2</w:t>
      </w:r>
      <w:r w:rsidR="00C258AA">
        <w:rPr>
          <w:sz w:val="22"/>
        </w:rPr>
        <w:fldChar w:fldCharType="end"/>
      </w:r>
      <w:r w:rsidR="00C258AA">
        <w:rPr>
          <w:sz w:val="22"/>
        </w:rPr>
        <w:t>.</w:t>
      </w:r>
      <w:r w:rsidR="00C258AA">
        <w:rPr>
          <w:sz w:val="22"/>
        </w:rPr>
        <w:fldChar w:fldCharType="begin"/>
      </w:r>
      <w:r w:rsidR="00C258AA">
        <w:rPr>
          <w:sz w:val="22"/>
        </w:rPr>
        <w:instrText xml:space="preserve"> SEQ Figure \* ARABIC \s 1 </w:instrText>
      </w:r>
      <w:r w:rsidR="00C258AA">
        <w:rPr>
          <w:sz w:val="22"/>
        </w:rPr>
        <w:fldChar w:fldCharType="separate"/>
      </w:r>
      <w:r w:rsidR="0060429C">
        <w:rPr>
          <w:noProof/>
          <w:sz w:val="22"/>
        </w:rPr>
        <w:t>2</w:t>
      </w:r>
      <w:r w:rsidR="00C258AA">
        <w:rPr>
          <w:sz w:val="22"/>
        </w:rPr>
        <w:fldChar w:fldCharType="end"/>
      </w:r>
      <w:r w:rsidRPr="00194617">
        <w:rPr>
          <w:sz w:val="22"/>
        </w:rPr>
        <w:t xml:space="preserve">: </w:t>
      </w:r>
      <w:r w:rsidR="00227955" w:rsidRPr="00194617">
        <w:rPr>
          <w:sz w:val="22"/>
        </w:rPr>
        <w:t xml:space="preserve">Location of </w:t>
      </w:r>
      <w:r w:rsidR="00930804" w:rsidRPr="00194617">
        <w:rPr>
          <w:sz w:val="22"/>
        </w:rPr>
        <w:t xml:space="preserve">recent investigations conducted within </w:t>
      </w:r>
      <w:r w:rsidR="00227955" w:rsidRPr="00194617">
        <w:rPr>
          <w:sz w:val="22"/>
        </w:rPr>
        <w:t>EL</w:t>
      </w:r>
      <w:r w:rsidR="00930804" w:rsidRPr="00194617">
        <w:rPr>
          <w:sz w:val="22"/>
        </w:rPr>
        <w:t>1</w:t>
      </w:r>
      <w:r w:rsidR="009A556F">
        <w:rPr>
          <w:sz w:val="22"/>
        </w:rPr>
        <w:t>3</w:t>
      </w:r>
      <w:r w:rsidR="00930804" w:rsidRPr="00194617">
        <w:rPr>
          <w:sz w:val="22"/>
        </w:rPr>
        <w:t>/2019.</w:t>
      </w:r>
      <w:bookmarkEnd w:id="5"/>
    </w:p>
    <w:p w14:paraId="6DD5C4AC" w14:textId="77777777" w:rsidR="005E5409" w:rsidRDefault="005E5409" w:rsidP="005E5409">
      <w:pPr>
        <w:pStyle w:val="Heading1"/>
      </w:pPr>
      <w:bookmarkStart w:id="6" w:name="_Toc78544357"/>
      <w:r>
        <w:lastRenderedPageBreak/>
        <w:t>Introduction</w:t>
      </w:r>
      <w:bookmarkEnd w:id="6"/>
    </w:p>
    <w:p w14:paraId="48900367" w14:textId="6555135E" w:rsidR="00930804" w:rsidRPr="00AE1C00" w:rsidRDefault="00930804" w:rsidP="00930804">
      <w:pPr>
        <w:pStyle w:val="BodyText"/>
        <w:rPr>
          <w:color w:val="auto"/>
        </w:rPr>
      </w:pPr>
      <w:bookmarkStart w:id="7" w:name="_Ref492901978"/>
      <w:bookmarkStart w:id="8" w:name="_Toc522105705"/>
      <w:r w:rsidRPr="00AE1C00">
        <w:rPr>
          <w:color w:val="auto"/>
        </w:rPr>
        <w:t xml:space="preserve">Hydro Tasmania is currently investigating the development of a pumped </w:t>
      </w:r>
      <w:r w:rsidR="005943AF">
        <w:rPr>
          <w:color w:val="auto"/>
        </w:rPr>
        <w:t>hydro energy storage</w:t>
      </w:r>
      <w:r w:rsidRPr="00AE1C00">
        <w:rPr>
          <w:color w:val="auto"/>
        </w:rPr>
        <w:t xml:space="preserve"> (PHES) in Tasmania as part of the Battery of the Nation initiative. Currently, feasibility studies are being undertaken at three sites to assess their suitability for the development of a PHES.  Lake Cethana, Lake Rowallan, Lake Murchison and Lake Plimsoll have all been identified as suitable sites.  A critical component of the feasibility study is </w:t>
      </w:r>
      <w:r w:rsidR="00E87E38" w:rsidRPr="00AE1C00">
        <w:rPr>
          <w:color w:val="auto"/>
        </w:rPr>
        <w:t xml:space="preserve">the undertaking of </w:t>
      </w:r>
      <w:r w:rsidRPr="00AE1C00">
        <w:rPr>
          <w:color w:val="auto"/>
        </w:rPr>
        <w:t>investigations to determine geotechnical and geological conditions for construction of key components of the PHES.  As well as identifying adequate quantities of suitable construction materials including aggregate for concrete production, earth and rock fill for dam construction and sub-surface ground conditions for construction of shafts, tunnels and an underground power station.</w:t>
      </w:r>
    </w:p>
    <w:p w14:paraId="0A15EB1F" w14:textId="7C838F69" w:rsidR="005E5409" w:rsidRPr="00AE1C00" w:rsidRDefault="000F36A5" w:rsidP="005E5409">
      <w:pPr>
        <w:pStyle w:val="BodyText"/>
        <w:rPr>
          <w:color w:val="auto"/>
        </w:rPr>
      </w:pPr>
      <w:r w:rsidRPr="000F36A5">
        <w:rPr>
          <w:color w:val="auto"/>
        </w:rPr>
        <w:t>This report aims to meet Hydro Tasmania’s reporting obligations in relation to Licence number 1</w:t>
      </w:r>
      <w:r w:rsidR="00846A0B">
        <w:rPr>
          <w:color w:val="auto"/>
        </w:rPr>
        <w:t>3</w:t>
      </w:r>
      <w:r w:rsidRPr="000F36A5">
        <w:rPr>
          <w:color w:val="auto"/>
        </w:rPr>
        <w:t xml:space="preserve">/2019, in the vicinity of Lake </w:t>
      </w:r>
      <w:r w:rsidR="00846A0B">
        <w:rPr>
          <w:color w:val="auto"/>
        </w:rPr>
        <w:t>Murchison</w:t>
      </w:r>
      <w:r w:rsidRPr="000F36A5">
        <w:rPr>
          <w:color w:val="auto"/>
        </w:rPr>
        <w:t xml:space="preserve"> for the period 6 April 2020 to 7 April 2021.</w:t>
      </w:r>
    </w:p>
    <w:p w14:paraId="3852D9E2" w14:textId="77777777" w:rsidR="005E5409" w:rsidRDefault="005E5409" w:rsidP="005E5409">
      <w:pPr>
        <w:pStyle w:val="Heading1"/>
      </w:pPr>
      <w:bookmarkStart w:id="9" w:name="_Toc18309226"/>
      <w:bookmarkStart w:id="10" w:name="_Toc18402112"/>
      <w:bookmarkStart w:id="11" w:name="_Toc18422046"/>
      <w:bookmarkStart w:id="12" w:name="_Toc21093993"/>
      <w:bookmarkStart w:id="13" w:name="_Ref78466583"/>
      <w:bookmarkStart w:id="14" w:name="_Toc78544358"/>
      <w:bookmarkEnd w:id="7"/>
      <w:bookmarkEnd w:id="8"/>
      <w:bookmarkEnd w:id="9"/>
      <w:bookmarkEnd w:id="10"/>
      <w:bookmarkEnd w:id="11"/>
      <w:bookmarkEnd w:id="12"/>
      <w:r>
        <w:lastRenderedPageBreak/>
        <w:t>Review of previous work</w:t>
      </w:r>
      <w:bookmarkEnd w:id="13"/>
      <w:bookmarkEnd w:id="14"/>
    </w:p>
    <w:p w14:paraId="0CD2CD8E" w14:textId="0278C7F7" w:rsidR="008A105D" w:rsidRPr="00B45FC7" w:rsidRDefault="005069AF" w:rsidP="008A105D">
      <w:pPr>
        <w:pStyle w:val="BodyText"/>
        <w:rPr>
          <w:color w:val="auto"/>
        </w:rPr>
      </w:pPr>
      <w:r w:rsidRPr="00B45FC7">
        <w:rPr>
          <w:color w:val="auto"/>
        </w:rPr>
        <w:t xml:space="preserve">Work conducted in relation to the </w:t>
      </w:r>
      <w:r w:rsidR="00846A0B">
        <w:rPr>
          <w:color w:val="auto"/>
        </w:rPr>
        <w:t>Tribute</w:t>
      </w:r>
      <w:r w:rsidRPr="00B45FC7">
        <w:rPr>
          <w:color w:val="auto"/>
        </w:rPr>
        <w:t xml:space="preserve"> PHES began with a scoping study and shortlisting of 14 potential PHES sites around Tasmania. A Pre-Feasibility Study </w:t>
      </w:r>
      <w:r w:rsidR="00656A5E" w:rsidRPr="00B45FC7">
        <w:rPr>
          <w:color w:val="auto"/>
        </w:rPr>
        <w:t xml:space="preserve">of the </w:t>
      </w:r>
      <w:r w:rsidR="00846A0B">
        <w:rPr>
          <w:color w:val="auto"/>
        </w:rPr>
        <w:t>Tribute</w:t>
      </w:r>
      <w:r w:rsidR="00656A5E" w:rsidRPr="00B45FC7">
        <w:rPr>
          <w:color w:val="auto"/>
        </w:rPr>
        <w:t xml:space="preserve"> PHES </w:t>
      </w:r>
      <w:r w:rsidRPr="00B45FC7">
        <w:rPr>
          <w:color w:val="auto"/>
        </w:rPr>
        <w:t xml:space="preserve">was completed in early 2019 and </w:t>
      </w:r>
      <w:r w:rsidR="00656A5E">
        <w:rPr>
          <w:color w:val="auto"/>
        </w:rPr>
        <w:t xml:space="preserve">followed into Feasibility Study in July 2019. </w:t>
      </w:r>
      <w:r w:rsidR="008A105D" w:rsidRPr="00B45FC7">
        <w:rPr>
          <w:color w:val="auto"/>
        </w:rPr>
        <w:t xml:space="preserve">Investigations as part </w:t>
      </w:r>
      <w:r w:rsidR="00656A5E">
        <w:rPr>
          <w:color w:val="auto"/>
        </w:rPr>
        <w:t xml:space="preserve">of the </w:t>
      </w:r>
      <w:r w:rsidR="008A105D" w:rsidRPr="00B45FC7">
        <w:rPr>
          <w:color w:val="auto"/>
        </w:rPr>
        <w:t xml:space="preserve">Feasibility Study commenced in </w:t>
      </w:r>
      <w:r w:rsidR="00846A0B">
        <w:rPr>
          <w:color w:val="auto"/>
        </w:rPr>
        <w:t>March</w:t>
      </w:r>
      <w:r w:rsidR="008A105D" w:rsidRPr="00B45FC7">
        <w:rPr>
          <w:color w:val="auto"/>
        </w:rPr>
        <w:t xml:space="preserve"> 20</w:t>
      </w:r>
      <w:r w:rsidR="004D6095">
        <w:rPr>
          <w:color w:val="auto"/>
        </w:rPr>
        <w:t>20</w:t>
      </w:r>
      <w:r w:rsidR="008A105D" w:rsidRPr="00B45FC7">
        <w:rPr>
          <w:color w:val="auto"/>
        </w:rPr>
        <w:t>, prior to the granting of EL1</w:t>
      </w:r>
      <w:r w:rsidR="00846A0B">
        <w:rPr>
          <w:color w:val="auto"/>
        </w:rPr>
        <w:t>3</w:t>
      </w:r>
      <w:r w:rsidR="008A105D" w:rsidRPr="00B45FC7">
        <w:rPr>
          <w:color w:val="auto"/>
        </w:rPr>
        <w:t>/2019</w:t>
      </w:r>
      <w:r w:rsidR="00E101AF">
        <w:rPr>
          <w:color w:val="auto"/>
        </w:rPr>
        <w:t xml:space="preserve"> and continued into the report period</w:t>
      </w:r>
      <w:r w:rsidR="008A105D" w:rsidRPr="00B45FC7">
        <w:rPr>
          <w:color w:val="auto"/>
        </w:rPr>
        <w:t>.</w:t>
      </w:r>
    </w:p>
    <w:p w14:paraId="14DF4B84" w14:textId="1F0E7680" w:rsidR="00F8731B" w:rsidRPr="00B45FC7" w:rsidRDefault="005069AF" w:rsidP="008A105D">
      <w:pPr>
        <w:pStyle w:val="BodyText"/>
        <w:rPr>
          <w:color w:val="auto"/>
        </w:rPr>
      </w:pPr>
      <w:r w:rsidRPr="00B45FC7">
        <w:rPr>
          <w:color w:val="auto"/>
        </w:rPr>
        <w:t>Previous work includes detailed desk-top analysis of existing geological data as w</w:t>
      </w:r>
      <w:r w:rsidR="00E101AF">
        <w:rPr>
          <w:color w:val="auto"/>
        </w:rPr>
        <w:t xml:space="preserve">ell as geological mapping </w:t>
      </w:r>
      <w:r w:rsidRPr="00B45FC7">
        <w:rPr>
          <w:color w:val="auto"/>
        </w:rPr>
        <w:t>diamond drilling completed up until the granting of EL1</w:t>
      </w:r>
      <w:r w:rsidR="00E101AF">
        <w:rPr>
          <w:color w:val="auto"/>
        </w:rPr>
        <w:t>3</w:t>
      </w:r>
      <w:r w:rsidRPr="00B45FC7">
        <w:rPr>
          <w:color w:val="auto"/>
        </w:rPr>
        <w:t>/2019.</w:t>
      </w:r>
      <w:r w:rsidR="008A105D" w:rsidRPr="00B45FC7">
        <w:rPr>
          <w:color w:val="auto"/>
        </w:rPr>
        <w:t xml:space="preserve"> </w:t>
      </w:r>
    </w:p>
    <w:p w14:paraId="3EBB2AED" w14:textId="30B8DEA9" w:rsidR="00F8731B" w:rsidRDefault="00B45FC7" w:rsidP="00E101AF">
      <w:pPr>
        <w:pStyle w:val="BodyText"/>
        <w:rPr>
          <w:color w:val="auto"/>
        </w:rPr>
      </w:pPr>
      <w:bookmarkStart w:id="15" w:name="_Toc528704156"/>
      <w:bookmarkStart w:id="16" w:name="_Toc535243519"/>
      <w:bookmarkStart w:id="17" w:name="_Toc536004874"/>
      <w:bookmarkStart w:id="18" w:name="_Toc536018246"/>
      <w:bookmarkStart w:id="19" w:name="_Toc536018386"/>
      <w:bookmarkStart w:id="20" w:name="_Toc536529130"/>
      <w:bookmarkStart w:id="21" w:name="_Toc4745959"/>
      <w:bookmarkStart w:id="22" w:name="_Toc18309227"/>
      <w:bookmarkStart w:id="23" w:name="_Toc18402113"/>
      <w:bookmarkStart w:id="24" w:name="_Toc18422047"/>
      <w:bookmarkStart w:id="25" w:name="_Toc21093994"/>
      <w:bookmarkEnd w:id="15"/>
      <w:bookmarkEnd w:id="16"/>
      <w:bookmarkEnd w:id="17"/>
      <w:bookmarkEnd w:id="18"/>
      <w:bookmarkEnd w:id="19"/>
      <w:bookmarkEnd w:id="20"/>
      <w:bookmarkEnd w:id="21"/>
      <w:bookmarkEnd w:id="22"/>
      <w:bookmarkEnd w:id="23"/>
      <w:bookmarkEnd w:id="24"/>
      <w:bookmarkEnd w:id="25"/>
      <w:r w:rsidRPr="00B45FC7">
        <w:rPr>
          <w:color w:val="auto"/>
        </w:rPr>
        <w:t>G</w:t>
      </w:r>
      <w:r w:rsidR="00F8731B" w:rsidRPr="00B45FC7">
        <w:rPr>
          <w:color w:val="auto"/>
        </w:rPr>
        <w:t xml:space="preserve">eological mapping of the area </w:t>
      </w:r>
      <w:r w:rsidR="00E101AF">
        <w:rPr>
          <w:color w:val="auto"/>
        </w:rPr>
        <w:t xml:space="preserve">between Lake Plimsoll and Lake Murchison </w:t>
      </w:r>
      <w:r w:rsidR="00F8731B" w:rsidRPr="00B45FC7">
        <w:rPr>
          <w:color w:val="auto"/>
        </w:rPr>
        <w:t>comes from Mineral Resources Tasmania (MRT) 1:</w:t>
      </w:r>
      <w:r w:rsidR="00E101AF">
        <w:rPr>
          <w:color w:val="auto"/>
        </w:rPr>
        <w:t>25,000</w:t>
      </w:r>
      <w:r w:rsidR="00F8731B" w:rsidRPr="00B45FC7">
        <w:rPr>
          <w:color w:val="auto"/>
        </w:rPr>
        <w:t xml:space="preserve"> geological maps of </w:t>
      </w:r>
      <w:r w:rsidR="00E101AF">
        <w:rPr>
          <w:color w:val="auto"/>
        </w:rPr>
        <w:t>Selina and Tullah</w:t>
      </w:r>
      <w:r w:rsidR="00F8731B" w:rsidRPr="00B45FC7">
        <w:rPr>
          <w:color w:val="auto"/>
        </w:rPr>
        <w:t xml:space="preserve">. A geological map </w:t>
      </w:r>
      <w:r w:rsidR="00E101AF">
        <w:rPr>
          <w:color w:val="auto"/>
        </w:rPr>
        <w:t xml:space="preserve">of the Tribute PHES area </w:t>
      </w:r>
      <w:r w:rsidR="00F8731B" w:rsidRPr="00B45FC7">
        <w:rPr>
          <w:color w:val="auto"/>
        </w:rPr>
        <w:t>is shown in</w:t>
      </w:r>
      <w:r w:rsidRPr="00B45FC7">
        <w:rPr>
          <w:color w:val="auto"/>
        </w:rPr>
        <w:t xml:space="preserve"> </w:t>
      </w:r>
      <w:r w:rsidR="00A90FEC">
        <w:rPr>
          <w:color w:val="auto"/>
        </w:rPr>
        <w:fldChar w:fldCharType="begin"/>
      </w:r>
      <w:r w:rsidR="00A90FEC">
        <w:rPr>
          <w:color w:val="auto"/>
        </w:rPr>
        <w:instrText xml:space="preserve"> REF _Ref78459567 \h </w:instrText>
      </w:r>
      <w:r w:rsidR="00A90FEC">
        <w:rPr>
          <w:color w:val="auto"/>
        </w:rPr>
      </w:r>
      <w:r w:rsidR="00A90FEC">
        <w:rPr>
          <w:color w:val="auto"/>
        </w:rPr>
        <w:fldChar w:fldCharType="separate"/>
      </w:r>
      <w:r w:rsidR="0060429C">
        <w:t xml:space="preserve">Figure </w:t>
      </w:r>
      <w:r w:rsidR="0060429C">
        <w:rPr>
          <w:noProof/>
        </w:rPr>
        <w:t>4</w:t>
      </w:r>
      <w:r w:rsidR="0060429C">
        <w:t>.</w:t>
      </w:r>
      <w:r w:rsidR="0060429C">
        <w:rPr>
          <w:noProof/>
        </w:rPr>
        <w:t>1</w:t>
      </w:r>
      <w:r w:rsidR="00A90FEC">
        <w:rPr>
          <w:color w:val="auto"/>
        </w:rPr>
        <w:fldChar w:fldCharType="end"/>
      </w:r>
      <w:r w:rsidR="004D6095">
        <w:rPr>
          <w:color w:val="auto"/>
        </w:rPr>
        <w:t>.</w:t>
      </w:r>
    </w:p>
    <w:p w14:paraId="359505FF" w14:textId="77777777" w:rsidR="006806A1" w:rsidRDefault="006806A1" w:rsidP="006806A1">
      <w:pPr>
        <w:pStyle w:val="BodyText"/>
      </w:pPr>
      <w:r>
        <w:t xml:space="preserve">The Lake Plimsoll reservoir and existing Tribute power tunnel and power station are sited on the eastern side of the far northern portion of the West Coast Range, with the majority of the scheme bound to the north and south by Mount Murchison and Mount Julia, respectively. The Tribute scheme utilises the tributaries to the northeast flowing Anthony River, and also captures runoff from large parts of the western side of the Mount Julia-Mount Murchison area via diversion of the upper reaches of the Henty and Langdon Rivers eastwards into the Anthony catchment. The proposed Tribute Pumped Hydro Energy Storage system follows the alignment of the existing Tribute power tunnel. </w:t>
      </w:r>
    </w:p>
    <w:p w14:paraId="3113D9E9" w14:textId="77777777" w:rsidR="006806A1" w:rsidRDefault="006806A1" w:rsidP="006806A1">
      <w:pPr>
        <w:pStyle w:val="BodyText"/>
      </w:pPr>
      <w:r>
        <w:t xml:space="preserve">The Mount Julia-Mount Murchison area immediately above and to the west of the Tribute power tunnel are principally comprised of Cambrian Owen Group sandstones and conglomerates. The Anthony River valley cuts into Cambrian Mount Read </w:t>
      </w:r>
      <w:proofErr w:type="spellStart"/>
      <w:r>
        <w:t>Volcanics</w:t>
      </w:r>
      <w:proofErr w:type="spellEnd"/>
      <w:r>
        <w:t xml:space="preserve"> sedimentary, volcanic and intrusive rocks, and the low relief area to the east of Mount Murchison comprises the Cambrian Murchison Granite. Proterozoic metasedimentary rocks also occur in the lower reaches and to the east of the Anthony River, but the scheme’s alignment does not traverse these rocks. </w:t>
      </w:r>
    </w:p>
    <w:p w14:paraId="619B840D" w14:textId="77777777" w:rsidR="006806A1" w:rsidRDefault="006806A1" w:rsidP="006806A1">
      <w:pPr>
        <w:pStyle w:val="BodyText"/>
      </w:pPr>
      <w:r>
        <w:t xml:space="preserve">Pleistocene glaciations modified the mountains and formed blankets of boulder-gravel-sand deposits throughout the area. </w:t>
      </w:r>
    </w:p>
    <w:p w14:paraId="2625E0B5" w14:textId="33618ED9" w:rsidR="006806A1" w:rsidRDefault="006806A1" w:rsidP="006806A1">
      <w:pPr>
        <w:pStyle w:val="BodyText"/>
      </w:pPr>
      <w:r>
        <w:t xml:space="preserve">Thick forest is developed in the Anthony River valley where underlain by Cambrian Mount Read </w:t>
      </w:r>
      <w:proofErr w:type="spellStart"/>
      <w:r>
        <w:t>Volcanics</w:t>
      </w:r>
      <w:proofErr w:type="spellEnd"/>
      <w:r>
        <w:t xml:space="preserve">, above the power station area on the Cambrian Murchison Granite, and in some glacial deposits on the eastern flank of the Mount Julia-Mount Murchison area. Elsewhere dense alpine grass and shrub growth results in a highly irregular and difficult to traverse surface; there is minimal area clear of vegetation in the scheme area.  </w:t>
      </w:r>
    </w:p>
    <w:p w14:paraId="40B1FAD1" w14:textId="1C65E353" w:rsidR="00435E2F" w:rsidRDefault="00435E2F" w:rsidP="006806A1">
      <w:pPr>
        <w:pStyle w:val="BodyText"/>
      </w:pPr>
    </w:p>
    <w:p w14:paraId="1B28BC05" w14:textId="77777777" w:rsidR="00A90FEC" w:rsidRDefault="00A90FEC" w:rsidP="00A90FEC">
      <w:pPr>
        <w:pStyle w:val="BodyText"/>
        <w:keepNext/>
      </w:pPr>
      <w:r>
        <w:rPr>
          <w:noProof/>
        </w:rPr>
        <w:lastRenderedPageBreak/>
        <w:drawing>
          <wp:inline distT="0" distB="0" distL="0" distR="0" wp14:anchorId="415C689D" wp14:editId="11261CAA">
            <wp:extent cx="6152381" cy="7457143"/>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52381" cy="7457143"/>
                    </a:xfrm>
                    <a:prstGeom prst="rect">
                      <a:avLst/>
                    </a:prstGeom>
                  </pic:spPr>
                </pic:pic>
              </a:graphicData>
            </a:graphic>
          </wp:inline>
        </w:drawing>
      </w:r>
    </w:p>
    <w:p w14:paraId="04C1DE77" w14:textId="24493A43" w:rsidR="00A90FEC" w:rsidRDefault="00A90FEC" w:rsidP="00A90FEC">
      <w:pPr>
        <w:pStyle w:val="Caption"/>
        <w:jc w:val="center"/>
      </w:pPr>
      <w:bookmarkStart w:id="26" w:name="_Ref78459567"/>
      <w:bookmarkStart w:id="27" w:name="_Toc78544394"/>
      <w:r>
        <w:t xml:space="preserve">Figure </w:t>
      </w:r>
      <w:fldSimple w:instr=" STYLEREF 1 \s ">
        <w:r w:rsidR="0060429C">
          <w:rPr>
            <w:noProof/>
          </w:rPr>
          <w:t>4</w:t>
        </w:r>
      </w:fldSimple>
      <w:r w:rsidR="00C258AA">
        <w:t>.</w:t>
      </w:r>
      <w:fldSimple w:instr=" SEQ Figure \* ARABIC \s 1 ">
        <w:r w:rsidR="0060429C">
          <w:rPr>
            <w:noProof/>
          </w:rPr>
          <w:t>1</w:t>
        </w:r>
      </w:fldSimple>
      <w:bookmarkEnd w:id="26"/>
      <w:r>
        <w:t>: Geological map of the area between Lake Plimsoll and Lake Murchison</w:t>
      </w:r>
      <w:bookmarkEnd w:id="27"/>
      <w:r w:rsidR="00C949D6">
        <w:t xml:space="preserve"> (MRT 1:25,000)</w:t>
      </w:r>
    </w:p>
    <w:p w14:paraId="0BCEBA67" w14:textId="2A806829" w:rsidR="00435E2F" w:rsidRPr="00A90FEC" w:rsidRDefault="00435E2F" w:rsidP="006806A1">
      <w:pPr>
        <w:pStyle w:val="BodyText"/>
        <w:rPr>
          <w:color w:val="auto"/>
        </w:rPr>
      </w:pPr>
    </w:p>
    <w:p w14:paraId="332B0AA2" w14:textId="1CFD3085" w:rsidR="00435E2F" w:rsidRPr="00A90FEC" w:rsidRDefault="00C949D6">
      <w:pPr>
        <w:spacing w:after="160" w:line="259" w:lineRule="auto"/>
        <w:rPr>
          <w:color w:val="auto"/>
        </w:rPr>
      </w:pPr>
      <w:r>
        <w:rPr>
          <w:color w:val="auto"/>
        </w:rPr>
        <w:fldChar w:fldCharType="begin"/>
      </w:r>
      <w:r>
        <w:rPr>
          <w:color w:val="auto"/>
        </w:rPr>
        <w:instrText xml:space="preserve"> REF _Ref78545186 \h </w:instrText>
      </w:r>
      <w:r>
        <w:rPr>
          <w:color w:val="auto"/>
        </w:rPr>
      </w:r>
      <w:r>
        <w:rPr>
          <w:color w:val="auto"/>
        </w:rPr>
        <w:fldChar w:fldCharType="separate"/>
      </w:r>
      <w:r w:rsidR="0060429C">
        <w:t xml:space="preserve">Table </w:t>
      </w:r>
      <w:r w:rsidR="0060429C">
        <w:rPr>
          <w:noProof/>
        </w:rPr>
        <w:t>4</w:t>
      </w:r>
      <w:r w:rsidR="0060429C">
        <w:t>.</w:t>
      </w:r>
      <w:r w:rsidR="0060429C">
        <w:rPr>
          <w:noProof/>
        </w:rPr>
        <w:t>1</w:t>
      </w:r>
      <w:r>
        <w:rPr>
          <w:color w:val="auto"/>
        </w:rPr>
        <w:fldChar w:fldCharType="end"/>
      </w:r>
      <w:r>
        <w:rPr>
          <w:color w:val="auto"/>
        </w:rPr>
        <w:t xml:space="preserve"> below summarises the geological history and general stratigraphy around the Lake Plimsoll to Lake Murchison area.</w:t>
      </w:r>
    </w:p>
    <w:tbl>
      <w:tblPr>
        <w:tblStyle w:val="TableGrid"/>
        <w:tblW w:w="10524"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508"/>
        <w:gridCol w:w="3508"/>
        <w:gridCol w:w="3508"/>
      </w:tblGrid>
      <w:tr w:rsidR="00435E2F" w:rsidRPr="00435E2F" w14:paraId="6B1F2073" w14:textId="77777777" w:rsidTr="00435E2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08" w:type="dxa"/>
          </w:tcPr>
          <w:p w14:paraId="5ABF4CCA" w14:textId="77777777" w:rsidR="00435E2F" w:rsidRPr="00435E2F" w:rsidRDefault="00435E2F" w:rsidP="00435E2F">
            <w:pPr>
              <w:spacing w:before="60" w:after="60" w:line="320" w:lineRule="exact"/>
              <w:rPr>
                <w:rFonts w:ascii="Calibri" w:hAnsi="Calibri"/>
                <w:color w:val="FFFFFF"/>
              </w:rPr>
            </w:pPr>
            <w:r w:rsidRPr="00435E2F">
              <w:rPr>
                <w:rFonts w:ascii="Calibri" w:hAnsi="Calibri"/>
                <w:color w:val="FFFFFF"/>
              </w:rPr>
              <w:lastRenderedPageBreak/>
              <w:t>Period, age and regime details</w:t>
            </w:r>
          </w:p>
        </w:tc>
        <w:tc>
          <w:tcPr>
            <w:tcW w:w="3508" w:type="dxa"/>
          </w:tcPr>
          <w:p w14:paraId="77F1D61E" w14:textId="77777777" w:rsidR="00435E2F" w:rsidRPr="00435E2F" w:rsidRDefault="00435E2F" w:rsidP="00435E2F">
            <w:pPr>
              <w:spacing w:before="60" w:after="60" w:line="320" w:lineRule="exact"/>
              <w:cnfStyle w:val="100000000000" w:firstRow="1" w:lastRow="0" w:firstColumn="0" w:lastColumn="0" w:oddVBand="0" w:evenVBand="0" w:oddHBand="0" w:evenHBand="0" w:firstRowFirstColumn="0" w:firstRowLastColumn="0" w:lastRowFirstColumn="0" w:lastRowLastColumn="0"/>
              <w:rPr>
                <w:rFonts w:ascii="Calibri" w:hAnsi="Calibri"/>
                <w:color w:val="FFFFFF"/>
              </w:rPr>
            </w:pPr>
            <w:r w:rsidRPr="00435E2F">
              <w:rPr>
                <w:rFonts w:ascii="Calibri" w:hAnsi="Calibri"/>
                <w:color w:val="FFFFFF"/>
              </w:rPr>
              <w:t>Event</w:t>
            </w:r>
          </w:p>
        </w:tc>
        <w:tc>
          <w:tcPr>
            <w:tcW w:w="3508" w:type="dxa"/>
          </w:tcPr>
          <w:p w14:paraId="13B03CF4" w14:textId="77777777" w:rsidR="00435E2F" w:rsidRPr="00435E2F" w:rsidRDefault="00435E2F" w:rsidP="00435E2F">
            <w:pPr>
              <w:spacing w:before="60" w:after="60" w:line="320" w:lineRule="exact"/>
              <w:cnfStyle w:val="100000000000" w:firstRow="1" w:lastRow="0" w:firstColumn="0" w:lastColumn="0" w:oddVBand="0" w:evenVBand="0" w:oddHBand="0" w:evenHBand="0" w:firstRowFirstColumn="0" w:firstRowLastColumn="0" w:lastRowFirstColumn="0" w:lastRowLastColumn="0"/>
              <w:rPr>
                <w:rFonts w:ascii="Calibri" w:hAnsi="Calibri"/>
                <w:color w:val="FFFFFF"/>
              </w:rPr>
            </w:pPr>
            <w:r w:rsidRPr="00435E2F">
              <w:rPr>
                <w:rFonts w:ascii="Calibri" w:hAnsi="Calibri"/>
                <w:color w:val="FFFFFF"/>
              </w:rPr>
              <w:t>Resulting deposit or feature</w:t>
            </w:r>
          </w:p>
        </w:tc>
      </w:tr>
      <w:tr w:rsidR="00435E2F" w:rsidRPr="00435E2F" w14:paraId="2C6AB59F" w14:textId="77777777" w:rsidTr="00435E2F">
        <w:tc>
          <w:tcPr>
            <w:cnfStyle w:val="001000000000" w:firstRow="0" w:lastRow="0" w:firstColumn="1" w:lastColumn="0" w:oddVBand="0" w:evenVBand="0" w:oddHBand="0" w:evenHBand="0" w:firstRowFirstColumn="0" w:firstRowLastColumn="0" w:lastRowFirstColumn="0" w:lastRowLastColumn="0"/>
            <w:tcW w:w="3508" w:type="dxa"/>
          </w:tcPr>
          <w:p w14:paraId="242CC461" w14:textId="77777777" w:rsidR="00435E2F" w:rsidRPr="00435E2F" w:rsidRDefault="00435E2F" w:rsidP="00435E2F">
            <w:pPr>
              <w:spacing w:before="60" w:after="60" w:line="320" w:lineRule="exact"/>
              <w:rPr>
                <w:rFonts w:ascii="Calibri" w:hAnsi="Calibri"/>
                <w:bCs/>
                <w:color w:val="003150"/>
              </w:rPr>
            </w:pPr>
            <w:r w:rsidRPr="00435E2F">
              <w:rPr>
                <w:rFonts w:ascii="Calibri" w:hAnsi="Calibri"/>
                <w:bCs/>
                <w:color w:val="003150"/>
              </w:rPr>
              <w:t>Holocene</w:t>
            </w:r>
          </w:p>
          <w:p w14:paraId="64768697" w14:textId="77777777" w:rsidR="00435E2F" w:rsidRPr="00435E2F" w:rsidRDefault="00435E2F" w:rsidP="00435E2F">
            <w:pPr>
              <w:spacing w:before="60" w:after="60" w:line="320" w:lineRule="exact"/>
              <w:rPr>
                <w:rFonts w:ascii="Calibri" w:hAnsi="Calibri"/>
                <w:bCs/>
                <w:color w:val="003150"/>
              </w:rPr>
            </w:pPr>
            <w:r w:rsidRPr="00435E2F">
              <w:rPr>
                <w:rFonts w:ascii="Calibri" w:hAnsi="Calibri"/>
                <w:bCs/>
                <w:color w:val="003150"/>
              </w:rPr>
              <w:t xml:space="preserve">0 – 10 </w:t>
            </w:r>
            <w:proofErr w:type="spellStart"/>
            <w:r w:rsidRPr="00435E2F">
              <w:rPr>
                <w:rFonts w:ascii="Calibri" w:hAnsi="Calibri"/>
                <w:bCs/>
                <w:color w:val="003150"/>
              </w:rPr>
              <w:t>ka</w:t>
            </w:r>
            <w:proofErr w:type="spellEnd"/>
            <w:r w:rsidRPr="00435E2F">
              <w:rPr>
                <w:rFonts w:ascii="Calibri" w:hAnsi="Calibri"/>
                <w:bCs/>
                <w:color w:val="003150"/>
              </w:rPr>
              <w:t xml:space="preserve"> </w:t>
            </w:r>
          </w:p>
          <w:p w14:paraId="32164864" w14:textId="77777777" w:rsidR="00435E2F" w:rsidRPr="00435E2F" w:rsidRDefault="00435E2F" w:rsidP="00435E2F">
            <w:pPr>
              <w:spacing w:before="60" w:after="60" w:line="320" w:lineRule="exact"/>
              <w:rPr>
                <w:rFonts w:ascii="Calibri" w:hAnsi="Calibri"/>
                <w:color w:val="003150"/>
              </w:rPr>
            </w:pPr>
            <w:r w:rsidRPr="00435E2F">
              <w:rPr>
                <w:rFonts w:ascii="Calibri" w:hAnsi="Calibri"/>
                <w:color w:val="003150"/>
              </w:rPr>
              <w:t>Current and recent depositional regimes</w:t>
            </w:r>
          </w:p>
          <w:p w14:paraId="1BE3EFA2" w14:textId="77777777" w:rsidR="00435E2F" w:rsidRPr="00435E2F" w:rsidRDefault="00435E2F" w:rsidP="00435E2F">
            <w:pPr>
              <w:spacing w:before="60" w:after="60" w:line="320" w:lineRule="exact"/>
              <w:rPr>
                <w:rFonts w:ascii="Calibri" w:hAnsi="Calibri"/>
                <w:color w:val="003150"/>
              </w:rPr>
            </w:pPr>
            <w:r w:rsidRPr="00435E2F">
              <w:rPr>
                <w:rFonts w:ascii="Calibri" w:hAnsi="Calibri"/>
                <w:color w:val="003150"/>
              </w:rPr>
              <w:t>Derived from all older material</w:t>
            </w:r>
          </w:p>
          <w:p w14:paraId="126CE263" w14:textId="77777777" w:rsidR="00435E2F" w:rsidRPr="00435E2F" w:rsidRDefault="00435E2F" w:rsidP="00435E2F">
            <w:pPr>
              <w:spacing w:before="60" w:after="60" w:line="320" w:lineRule="exact"/>
              <w:rPr>
                <w:rFonts w:ascii="Calibri" w:hAnsi="Calibri"/>
                <w:color w:val="003150"/>
              </w:rPr>
            </w:pPr>
            <w:proofErr w:type="spellStart"/>
            <w:r w:rsidRPr="00435E2F">
              <w:rPr>
                <w:rFonts w:ascii="Calibri" w:hAnsi="Calibri"/>
                <w:color w:val="003150"/>
              </w:rPr>
              <w:t>Qha</w:t>
            </w:r>
            <w:proofErr w:type="spellEnd"/>
          </w:p>
        </w:tc>
        <w:tc>
          <w:tcPr>
            <w:tcW w:w="3508" w:type="dxa"/>
          </w:tcPr>
          <w:p w14:paraId="76359CD8" w14:textId="77777777" w:rsidR="00435E2F" w:rsidRPr="00435E2F" w:rsidRDefault="00435E2F" w:rsidP="00435E2F">
            <w:pPr>
              <w:spacing w:before="60" w:after="60" w:line="320" w:lineRule="exact"/>
              <w:cnfStyle w:val="000000000000" w:firstRow="0" w:lastRow="0" w:firstColumn="0" w:lastColumn="0" w:oddVBand="0" w:evenVBand="0" w:oddHBand="0" w:evenHBand="0" w:firstRowFirstColumn="0" w:firstRowLastColumn="0" w:lastRowFirstColumn="0" w:lastRowLastColumn="0"/>
              <w:rPr>
                <w:rFonts w:ascii="Calibri" w:hAnsi="Calibri"/>
                <w:color w:val="003150"/>
              </w:rPr>
            </w:pPr>
            <w:r w:rsidRPr="00435E2F">
              <w:rPr>
                <w:rFonts w:ascii="Calibri" w:hAnsi="Calibri"/>
                <w:color w:val="003150"/>
              </w:rPr>
              <w:t>Continued erosion of river banks and the toes of slopes during major flood events</w:t>
            </w:r>
          </w:p>
          <w:p w14:paraId="01CF031C" w14:textId="77777777" w:rsidR="00435E2F" w:rsidRPr="00435E2F" w:rsidRDefault="00435E2F" w:rsidP="00435E2F">
            <w:pPr>
              <w:spacing w:before="60" w:after="60" w:line="320" w:lineRule="exact"/>
              <w:cnfStyle w:val="000000000000" w:firstRow="0" w:lastRow="0" w:firstColumn="0" w:lastColumn="0" w:oddVBand="0" w:evenVBand="0" w:oddHBand="0" w:evenHBand="0" w:firstRowFirstColumn="0" w:firstRowLastColumn="0" w:lastRowFirstColumn="0" w:lastRowLastColumn="0"/>
              <w:rPr>
                <w:rFonts w:ascii="Calibri" w:hAnsi="Calibri"/>
                <w:color w:val="003150"/>
              </w:rPr>
            </w:pPr>
            <w:r w:rsidRPr="00435E2F">
              <w:rPr>
                <w:rFonts w:ascii="Calibri" w:hAnsi="Calibri"/>
                <w:color w:val="003150"/>
              </w:rPr>
              <w:t xml:space="preserve">Some climate variation </w:t>
            </w:r>
          </w:p>
          <w:p w14:paraId="7DB6E75D" w14:textId="77777777" w:rsidR="00435E2F" w:rsidRPr="00435E2F" w:rsidRDefault="00435E2F" w:rsidP="00435E2F">
            <w:pPr>
              <w:spacing w:before="60" w:after="60" w:line="320" w:lineRule="exact"/>
              <w:cnfStyle w:val="000000000000" w:firstRow="0" w:lastRow="0" w:firstColumn="0" w:lastColumn="0" w:oddVBand="0" w:evenVBand="0" w:oddHBand="0" w:evenHBand="0" w:firstRowFirstColumn="0" w:firstRowLastColumn="0" w:lastRowFirstColumn="0" w:lastRowLastColumn="0"/>
              <w:rPr>
                <w:rFonts w:ascii="Calibri" w:hAnsi="Calibri"/>
                <w:color w:val="003150"/>
              </w:rPr>
            </w:pPr>
          </w:p>
        </w:tc>
        <w:tc>
          <w:tcPr>
            <w:tcW w:w="3508" w:type="dxa"/>
          </w:tcPr>
          <w:p w14:paraId="6CD6E2B4" w14:textId="77777777" w:rsidR="00435E2F" w:rsidRPr="00435E2F" w:rsidRDefault="00435E2F" w:rsidP="00435E2F">
            <w:pPr>
              <w:spacing w:before="60" w:after="60" w:line="320" w:lineRule="exact"/>
              <w:cnfStyle w:val="000000000000" w:firstRow="0" w:lastRow="0" w:firstColumn="0" w:lastColumn="0" w:oddVBand="0" w:evenVBand="0" w:oddHBand="0" w:evenHBand="0" w:firstRowFirstColumn="0" w:firstRowLastColumn="0" w:lastRowFirstColumn="0" w:lastRowLastColumn="0"/>
              <w:rPr>
                <w:rFonts w:ascii="Calibri" w:hAnsi="Calibri"/>
                <w:color w:val="003150"/>
              </w:rPr>
            </w:pPr>
            <w:r w:rsidRPr="00435E2F">
              <w:rPr>
                <w:rFonts w:ascii="Calibri" w:hAnsi="Calibri"/>
                <w:color w:val="003150"/>
              </w:rPr>
              <w:t>Sands, gravels, cobbles and boulders in river beds</w:t>
            </w:r>
          </w:p>
          <w:p w14:paraId="0AC41758" w14:textId="77777777" w:rsidR="00435E2F" w:rsidRPr="00435E2F" w:rsidRDefault="00435E2F" w:rsidP="00435E2F">
            <w:pPr>
              <w:spacing w:before="60" w:after="60" w:line="320" w:lineRule="exact"/>
              <w:cnfStyle w:val="000000000000" w:firstRow="0" w:lastRow="0" w:firstColumn="0" w:lastColumn="0" w:oddVBand="0" w:evenVBand="0" w:oddHBand="0" w:evenHBand="0" w:firstRowFirstColumn="0" w:firstRowLastColumn="0" w:lastRowFirstColumn="0" w:lastRowLastColumn="0"/>
              <w:rPr>
                <w:rFonts w:ascii="Calibri" w:hAnsi="Calibri"/>
                <w:color w:val="003150"/>
              </w:rPr>
            </w:pPr>
            <w:r w:rsidRPr="00435E2F">
              <w:rPr>
                <w:rFonts w:ascii="Calibri" w:hAnsi="Calibri"/>
                <w:color w:val="003150"/>
              </w:rPr>
              <w:t>Swampy and water saturated areas</w:t>
            </w:r>
          </w:p>
          <w:p w14:paraId="1FC03980" w14:textId="77777777" w:rsidR="00435E2F" w:rsidRPr="00435E2F" w:rsidRDefault="00435E2F" w:rsidP="00435E2F">
            <w:pPr>
              <w:spacing w:before="60" w:after="60" w:line="320" w:lineRule="exact"/>
              <w:cnfStyle w:val="000000000000" w:firstRow="0" w:lastRow="0" w:firstColumn="0" w:lastColumn="0" w:oddVBand="0" w:evenVBand="0" w:oddHBand="0" w:evenHBand="0" w:firstRowFirstColumn="0" w:firstRowLastColumn="0" w:lastRowFirstColumn="0" w:lastRowLastColumn="0"/>
              <w:rPr>
                <w:rFonts w:ascii="Calibri" w:hAnsi="Calibri"/>
                <w:color w:val="003150"/>
              </w:rPr>
            </w:pPr>
          </w:p>
        </w:tc>
      </w:tr>
      <w:tr w:rsidR="00435E2F" w:rsidRPr="00435E2F" w14:paraId="076DBC32" w14:textId="77777777" w:rsidTr="00435E2F">
        <w:tc>
          <w:tcPr>
            <w:cnfStyle w:val="001000000000" w:firstRow="0" w:lastRow="0" w:firstColumn="1" w:lastColumn="0" w:oddVBand="0" w:evenVBand="0" w:oddHBand="0" w:evenHBand="0" w:firstRowFirstColumn="0" w:firstRowLastColumn="0" w:lastRowFirstColumn="0" w:lastRowLastColumn="0"/>
            <w:tcW w:w="3508" w:type="dxa"/>
          </w:tcPr>
          <w:p w14:paraId="14C6719A" w14:textId="77777777" w:rsidR="00435E2F" w:rsidRPr="00435E2F" w:rsidRDefault="00435E2F" w:rsidP="00435E2F">
            <w:pPr>
              <w:spacing w:before="60" w:after="60" w:line="320" w:lineRule="exact"/>
              <w:rPr>
                <w:rFonts w:ascii="Calibri" w:hAnsi="Calibri"/>
                <w:bCs/>
                <w:color w:val="003150"/>
              </w:rPr>
            </w:pPr>
            <w:r w:rsidRPr="00435E2F">
              <w:rPr>
                <w:rFonts w:ascii="Calibri" w:hAnsi="Calibri"/>
                <w:bCs/>
                <w:color w:val="003150"/>
              </w:rPr>
              <w:t>Quaternary/Pleistocene</w:t>
            </w:r>
          </w:p>
          <w:p w14:paraId="1C00D672" w14:textId="77777777" w:rsidR="00435E2F" w:rsidRPr="00435E2F" w:rsidRDefault="00435E2F" w:rsidP="00435E2F">
            <w:pPr>
              <w:spacing w:before="60" w:after="60" w:line="320" w:lineRule="exact"/>
              <w:rPr>
                <w:rFonts w:ascii="Calibri" w:hAnsi="Calibri"/>
                <w:color w:val="003150"/>
              </w:rPr>
            </w:pPr>
            <w:r w:rsidRPr="00435E2F">
              <w:rPr>
                <w:rFonts w:ascii="Calibri" w:hAnsi="Calibri"/>
                <w:bCs/>
                <w:color w:val="003150"/>
              </w:rPr>
              <w:t xml:space="preserve">10 </w:t>
            </w:r>
            <w:proofErr w:type="spellStart"/>
            <w:r w:rsidRPr="00435E2F">
              <w:rPr>
                <w:rFonts w:ascii="Calibri" w:hAnsi="Calibri"/>
                <w:bCs/>
                <w:color w:val="003150"/>
              </w:rPr>
              <w:t>ka</w:t>
            </w:r>
            <w:proofErr w:type="spellEnd"/>
            <w:r w:rsidRPr="00435E2F">
              <w:rPr>
                <w:rFonts w:ascii="Calibri" w:hAnsi="Calibri"/>
                <w:bCs/>
                <w:color w:val="003150"/>
              </w:rPr>
              <w:t xml:space="preserve"> – 2.58 Ma</w:t>
            </w:r>
          </w:p>
          <w:p w14:paraId="672FA16A" w14:textId="77777777" w:rsidR="00435E2F" w:rsidRPr="00435E2F" w:rsidRDefault="00435E2F" w:rsidP="00435E2F">
            <w:pPr>
              <w:spacing w:before="60" w:after="60" w:line="320" w:lineRule="exact"/>
              <w:rPr>
                <w:rFonts w:ascii="Calibri" w:hAnsi="Calibri"/>
                <w:color w:val="003150"/>
              </w:rPr>
            </w:pPr>
            <w:r w:rsidRPr="00435E2F">
              <w:rPr>
                <w:rFonts w:ascii="Calibri" w:hAnsi="Calibri"/>
                <w:color w:val="003150"/>
              </w:rPr>
              <w:t>Ancient glacial-periglacial depositional and weathering regimes</w:t>
            </w:r>
          </w:p>
          <w:p w14:paraId="29503CB8" w14:textId="77777777" w:rsidR="00435E2F" w:rsidRPr="00435E2F" w:rsidRDefault="00435E2F" w:rsidP="00435E2F">
            <w:pPr>
              <w:spacing w:before="60" w:after="60" w:line="320" w:lineRule="exact"/>
              <w:rPr>
                <w:rFonts w:ascii="Calibri" w:hAnsi="Calibri"/>
                <w:color w:val="003150"/>
              </w:rPr>
            </w:pPr>
            <w:r w:rsidRPr="00435E2F">
              <w:rPr>
                <w:rFonts w:ascii="Calibri" w:hAnsi="Calibri"/>
                <w:color w:val="003150"/>
              </w:rPr>
              <w:t>Derived from all older material</w:t>
            </w:r>
          </w:p>
          <w:p w14:paraId="06363730" w14:textId="77777777" w:rsidR="00435E2F" w:rsidRPr="00435E2F" w:rsidRDefault="00435E2F" w:rsidP="00435E2F">
            <w:pPr>
              <w:spacing w:before="60" w:after="60" w:line="320" w:lineRule="exact"/>
              <w:rPr>
                <w:rFonts w:ascii="Calibri" w:hAnsi="Calibri"/>
                <w:color w:val="003150"/>
              </w:rPr>
            </w:pPr>
            <w:proofErr w:type="spellStart"/>
            <w:r w:rsidRPr="00435E2F">
              <w:rPr>
                <w:rFonts w:ascii="Calibri" w:hAnsi="Calibri"/>
                <w:color w:val="003150"/>
              </w:rPr>
              <w:t>Qpgg</w:t>
            </w:r>
            <w:proofErr w:type="spellEnd"/>
          </w:p>
        </w:tc>
        <w:tc>
          <w:tcPr>
            <w:tcW w:w="3508" w:type="dxa"/>
          </w:tcPr>
          <w:p w14:paraId="68EFE5D5" w14:textId="77777777" w:rsidR="00435E2F" w:rsidRPr="00435E2F" w:rsidRDefault="00435E2F" w:rsidP="00435E2F">
            <w:pPr>
              <w:spacing w:before="60" w:after="60" w:line="320" w:lineRule="exact"/>
              <w:cnfStyle w:val="000000000000" w:firstRow="0" w:lastRow="0" w:firstColumn="0" w:lastColumn="0" w:oddVBand="0" w:evenVBand="0" w:oddHBand="0" w:evenHBand="0" w:firstRowFirstColumn="0" w:firstRowLastColumn="0" w:lastRowFirstColumn="0" w:lastRowLastColumn="0"/>
              <w:rPr>
                <w:rFonts w:ascii="Calibri" w:hAnsi="Calibri"/>
                <w:color w:val="003150"/>
              </w:rPr>
            </w:pPr>
            <w:r w:rsidRPr="00435E2F">
              <w:rPr>
                <w:rFonts w:ascii="Calibri" w:hAnsi="Calibri"/>
                <w:color w:val="003150"/>
              </w:rPr>
              <w:t xml:space="preserve">Glacial and periglacial processes </w:t>
            </w:r>
          </w:p>
          <w:p w14:paraId="5650FB76" w14:textId="77777777" w:rsidR="00435E2F" w:rsidRPr="00435E2F" w:rsidRDefault="00435E2F" w:rsidP="00435E2F">
            <w:pPr>
              <w:spacing w:before="60" w:after="60" w:line="320" w:lineRule="exact"/>
              <w:cnfStyle w:val="000000000000" w:firstRow="0" w:lastRow="0" w:firstColumn="0" w:lastColumn="0" w:oddVBand="0" w:evenVBand="0" w:oddHBand="0" w:evenHBand="0" w:firstRowFirstColumn="0" w:firstRowLastColumn="0" w:lastRowFirstColumn="0" w:lastRowLastColumn="0"/>
              <w:rPr>
                <w:rFonts w:ascii="Calibri" w:hAnsi="Calibri"/>
                <w:color w:val="003150"/>
              </w:rPr>
            </w:pPr>
            <w:r w:rsidRPr="00435E2F">
              <w:rPr>
                <w:rFonts w:ascii="Calibri" w:hAnsi="Calibri"/>
                <w:color w:val="003150"/>
              </w:rPr>
              <w:t xml:space="preserve">Four glacial events since 60 </w:t>
            </w:r>
            <w:proofErr w:type="spellStart"/>
            <w:r w:rsidRPr="00435E2F">
              <w:rPr>
                <w:rFonts w:ascii="Calibri" w:hAnsi="Calibri"/>
                <w:color w:val="003150"/>
              </w:rPr>
              <w:t>ka</w:t>
            </w:r>
            <w:proofErr w:type="spellEnd"/>
          </w:p>
          <w:p w14:paraId="7BCBCAF6" w14:textId="77777777" w:rsidR="00435E2F" w:rsidRPr="00435E2F" w:rsidRDefault="00435E2F" w:rsidP="00435E2F">
            <w:pPr>
              <w:spacing w:before="60" w:after="60" w:line="320" w:lineRule="exact"/>
              <w:cnfStyle w:val="000000000000" w:firstRow="0" w:lastRow="0" w:firstColumn="0" w:lastColumn="0" w:oddVBand="0" w:evenVBand="0" w:oddHBand="0" w:evenHBand="0" w:firstRowFirstColumn="0" w:firstRowLastColumn="0" w:lastRowFirstColumn="0" w:lastRowLastColumn="0"/>
              <w:rPr>
                <w:rFonts w:ascii="Calibri" w:hAnsi="Calibri"/>
                <w:color w:val="003150"/>
              </w:rPr>
            </w:pPr>
            <w:r w:rsidRPr="00435E2F">
              <w:rPr>
                <w:rFonts w:ascii="Calibri" w:hAnsi="Calibri"/>
                <w:color w:val="003150"/>
              </w:rPr>
              <w:t>At least eight glacial events since 1 Ma</w:t>
            </w:r>
          </w:p>
        </w:tc>
        <w:tc>
          <w:tcPr>
            <w:tcW w:w="3508" w:type="dxa"/>
          </w:tcPr>
          <w:p w14:paraId="54362B30" w14:textId="77777777" w:rsidR="00435E2F" w:rsidRPr="00435E2F" w:rsidRDefault="00435E2F" w:rsidP="00435E2F">
            <w:pPr>
              <w:spacing w:before="60" w:after="60" w:line="320" w:lineRule="exact"/>
              <w:cnfStyle w:val="000000000000" w:firstRow="0" w:lastRow="0" w:firstColumn="0" w:lastColumn="0" w:oddVBand="0" w:evenVBand="0" w:oddHBand="0" w:evenHBand="0" w:firstRowFirstColumn="0" w:firstRowLastColumn="0" w:lastRowFirstColumn="0" w:lastRowLastColumn="0"/>
              <w:rPr>
                <w:rFonts w:ascii="Calibri" w:hAnsi="Calibri"/>
                <w:color w:val="003150"/>
              </w:rPr>
            </w:pPr>
            <w:r w:rsidRPr="00435E2F">
              <w:rPr>
                <w:rFonts w:ascii="Calibri" w:hAnsi="Calibri"/>
                <w:color w:val="003150"/>
              </w:rPr>
              <w:t xml:space="preserve">Variable thickness </w:t>
            </w:r>
            <w:proofErr w:type="spellStart"/>
            <w:r w:rsidRPr="00435E2F">
              <w:rPr>
                <w:rFonts w:ascii="Calibri" w:hAnsi="Calibri"/>
                <w:color w:val="003150"/>
              </w:rPr>
              <w:t>bouldery</w:t>
            </w:r>
            <w:proofErr w:type="spellEnd"/>
            <w:r w:rsidRPr="00435E2F">
              <w:rPr>
                <w:rFonts w:ascii="Calibri" w:hAnsi="Calibri"/>
                <w:color w:val="003150"/>
              </w:rPr>
              <w:t xml:space="preserve"> glacial deposits</w:t>
            </w:r>
          </w:p>
          <w:p w14:paraId="3D23B8F7" w14:textId="77777777" w:rsidR="00435E2F" w:rsidRPr="00435E2F" w:rsidRDefault="00435E2F" w:rsidP="00435E2F">
            <w:pPr>
              <w:spacing w:before="60" w:after="60" w:line="320" w:lineRule="exact"/>
              <w:cnfStyle w:val="000000000000" w:firstRow="0" w:lastRow="0" w:firstColumn="0" w:lastColumn="0" w:oddVBand="0" w:evenVBand="0" w:oddHBand="0" w:evenHBand="0" w:firstRowFirstColumn="0" w:firstRowLastColumn="0" w:lastRowFirstColumn="0" w:lastRowLastColumn="0"/>
              <w:rPr>
                <w:rFonts w:ascii="Calibri" w:hAnsi="Calibri"/>
                <w:color w:val="003150"/>
              </w:rPr>
            </w:pPr>
            <w:r w:rsidRPr="00435E2F">
              <w:rPr>
                <w:rFonts w:ascii="Calibri" w:hAnsi="Calibri"/>
                <w:color w:val="003150"/>
              </w:rPr>
              <w:t>Solifluction deposits formed by downslope movement during freezing and thaw</w:t>
            </w:r>
          </w:p>
          <w:p w14:paraId="1E7B9E1F" w14:textId="77777777" w:rsidR="00435E2F" w:rsidRPr="00435E2F" w:rsidRDefault="00435E2F" w:rsidP="00435E2F">
            <w:pPr>
              <w:spacing w:before="60" w:after="60" w:line="320" w:lineRule="exact"/>
              <w:cnfStyle w:val="000000000000" w:firstRow="0" w:lastRow="0" w:firstColumn="0" w:lastColumn="0" w:oddVBand="0" w:evenVBand="0" w:oddHBand="0" w:evenHBand="0" w:firstRowFirstColumn="0" w:firstRowLastColumn="0" w:lastRowFirstColumn="0" w:lastRowLastColumn="0"/>
              <w:rPr>
                <w:rFonts w:ascii="Calibri" w:hAnsi="Calibri"/>
                <w:color w:val="003150"/>
              </w:rPr>
            </w:pPr>
            <w:r w:rsidRPr="00435E2F">
              <w:rPr>
                <w:rFonts w:ascii="Calibri" w:hAnsi="Calibri"/>
                <w:color w:val="003150"/>
              </w:rPr>
              <w:t>Out-wash gravels</w:t>
            </w:r>
          </w:p>
        </w:tc>
      </w:tr>
      <w:tr w:rsidR="00435E2F" w:rsidRPr="00435E2F" w14:paraId="09A8469E" w14:textId="77777777" w:rsidTr="00435E2F">
        <w:tc>
          <w:tcPr>
            <w:cnfStyle w:val="001000000000" w:firstRow="0" w:lastRow="0" w:firstColumn="1" w:lastColumn="0" w:oddVBand="0" w:evenVBand="0" w:oddHBand="0" w:evenHBand="0" w:firstRowFirstColumn="0" w:firstRowLastColumn="0" w:lastRowFirstColumn="0" w:lastRowLastColumn="0"/>
            <w:tcW w:w="3508" w:type="dxa"/>
          </w:tcPr>
          <w:p w14:paraId="17D96EBB" w14:textId="77777777" w:rsidR="00435E2F" w:rsidRPr="00435E2F" w:rsidRDefault="00435E2F" w:rsidP="00435E2F">
            <w:pPr>
              <w:spacing w:before="60" w:after="60" w:line="320" w:lineRule="exact"/>
              <w:rPr>
                <w:rFonts w:ascii="Calibri" w:hAnsi="Calibri"/>
                <w:bCs/>
                <w:color w:val="003150"/>
              </w:rPr>
            </w:pPr>
            <w:proofErr w:type="spellStart"/>
            <w:r w:rsidRPr="00435E2F">
              <w:rPr>
                <w:rFonts w:ascii="Calibri" w:hAnsi="Calibri"/>
                <w:bCs/>
                <w:color w:val="003150"/>
              </w:rPr>
              <w:t>Cenozoic</w:t>
            </w:r>
            <w:proofErr w:type="spellEnd"/>
            <w:r w:rsidRPr="00435E2F">
              <w:rPr>
                <w:rFonts w:ascii="Calibri" w:hAnsi="Calibri"/>
                <w:bCs/>
                <w:color w:val="003150"/>
              </w:rPr>
              <w:t>/Tertiary</w:t>
            </w:r>
          </w:p>
          <w:p w14:paraId="0B79C7FD" w14:textId="77777777" w:rsidR="00435E2F" w:rsidRPr="00435E2F" w:rsidRDefault="00435E2F" w:rsidP="00435E2F">
            <w:pPr>
              <w:spacing w:before="60" w:after="60" w:line="320" w:lineRule="exact"/>
              <w:rPr>
                <w:rFonts w:ascii="Calibri" w:hAnsi="Calibri"/>
                <w:bCs/>
                <w:color w:val="003150"/>
              </w:rPr>
            </w:pPr>
            <w:r w:rsidRPr="00435E2F">
              <w:rPr>
                <w:rFonts w:ascii="Calibri" w:hAnsi="Calibri"/>
                <w:bCs/>
                <w:color w:val="003150"/>
              </w:rPr>
              <w:t>2.58 Ma – 66 Ma</w:t>
            </w:r>
          </w:p>
          <w:p w14:paraId="59F9F665" w14:textId="77777777" w:rsidR="00435E2F" w:rsidRPr="00435E2F" w:rsidRDefault="00435E2F" w:rsidP="00435E2F">
            <w:pPr>
              <w:spacing w:before="60" w:after="60" w:line="320" w:lineRule="exact"/>
              <w:rPr>
                <w:rFonts w:ascii="Calibri" w:hAnsi="Calibri"/>
                <w:color w:val="003150"/>
              </w:rPr>
            </w:pPr>
            <w:r w:rsidRPr="00435E2F">
              <w:rPr>
                <w:rFonts w:ascii="Calibri" w:hAnsi="Calibri"/>
                <w:color w:val="003150"/>
              </w:rPr>
              <w:t>Ancient weathering and erosion regimes and poorly understood sediment depositional regimes</w:t>
            </w:r>
          </w:p>
          <w:p w14:paraId="656E7773" w14:textId="77777777" w:rsidR="00435E2F" w:rsidRPr="00435E2F" w:rsidRDefault="00435E2F" w:rsidP="00435E2F">
            <w:pPr>
              <w:spacing w:before="60" w:after="60" w:line="320" w:lineRule="exact"/>
              <w:rPr>
                <w:rFonts w:ascii="Calibri" w:hAnsi="Calibri"/>
                <w:color w:val="003150"/>
              </w:rPr>
            </w:pPr>
            <w:r w:rsidRPr="00435E2F">
              <w:rPr>
                <w:rFonts w:ascii="Calibri" w:hAnsi="Calibri"/>
                <w:color w:val="003150"/>
              </w:rPr>
              <w:t>Derived from all older material</w:t>
            </w:r>
          </w:p>
          <w:p w14:paraId="59E97328" w14:textId="77777777" w:rsidR="00435E2F" w:rsidRPr="00435E2F" w:rsidRDefault="00435E2F" w:rsidP="00435E2F">
            <w:pPr>
              <w:spacing w:before="60" w:after="60" w:line="320" w:lineRule="exact"/>
              <w:rPr>
                <w:rFonts w:ascii="Calibri" w:hAnsi="Calibri"/>
                <w:color w:val="003150"/>
              </w:rPr>
            </w:pPr>
            <w:r w:rsidRPr="00435E2F">
              <w:rPr>
                <w:rFonts w:ascii="Calibri" w:hAnsi="Calibri"/>
                <w:color w:val="003150"/>
              </w:rPr>
              <w:t>Not differentiated at surface</w:t>
            </w:r>
          </w:p>
        </w:tc>
        <w:tc>
          <w:tcPr>
            <w:tcW w:w="3508" w:type="dxa"/>
          </w:tcPr>
          <w:p w14:paraId="6BF3B373" w14:textId="77777777" w:rsidR="00435E2F" w:rsidRPr="00435E2F" w:rsidRDefault="00435E2F" w:rsidP="00435E2F">
            <w:pPr>
              <w:spacing w:before="60" w:after="60" w:line="320" w:lineRule="exact"/>
              <w:cnfStyle w:val="000000000000" w:firstRow="0" w:lastRow="0" w:firstColumn="0" w:lastColumn="0" w:oddVBand="0" w:evenVBand="0" w:oddHBand="0" w:evenHBand="0" w:firstRowFirstColumn="0" w:firstRowLastColumn="0" w:lastRowFirstColumn="0" w:lastRowLastColumn="0"/>
              <w:rPr>
                <w:rFonts w:ascii="Calibri" w:hAnsi="Calibri"/>
                <w:color w:val="003150"/>
              </w:rPr>
            </w:pPr>
            <w:r w:rsidRPr="00435E2F">
              <w:rPr>
                <w:rFonts w:ascii="Calibri" w:hAnsi="Calibri"/>
                <w:color w:val="003150"/>
              </w:rPr>
              <w:t>Continuing weathering and erosion of the landscape, forming the slopes of the present valleys and deposits in restricted, small basins (Quinn Creek?)</w:t>
            </w:r>
          </w:p>
          <w:p w14:paraId="7F382E85" w14:textId="77777777" w:rsidR="00435E2F" w:rsidRPr="00435E2F" w:rsidRDefault="00435E2F" w:rsidP="00435E2F">
            <w:pPr>
              <w:spacing w:before="60" w:after="60" w:line="320" w:lineRule="exact"/>
              <w:cnfStyle w:val="000000000000" w:firstRow="0" w:lastRow="0" w:firstColumn="0" w:lastColumn="0" w:oddVBand="0" w:evenVBand="0" w:oddHBand="0" w:evenHBand="0" w:firstRowFirstColumn="0" w:firstRowLastColumn="0" w:lastRowFirstColumn="0" w:lastRowLastColumn="0"/>
              <w:rPr>
                <w:rFonts w:ascii="Calibri" w:hAnsi="Calibri"/>
                <w:color w:val="003150"/>
              </w:rPr>
            </w:pPr>
            <w:r w:rsidRPr="00435E2F">
              <w:rPr>
                <w:rFonts w:ascii="Calibri" w:hAnsi="Calibri"/>
                <w:color w:val="003150"/>
              </w:rPr>
              <w:t>Lake deposits –clays in poorly drained flats and valleys</w:t>
            </w:r>
          </w:p>
        </w:tc>
        <w:tc>
          <w:tcPr>
            <w:tcW w:w="3508" w:type="dxa"/>
          </w:tcPr>
          <w:p w14:paraId="295DAC50" w14:textId="77777777" w:rsidR="00435E2F" w:rsidRPr="00435E2F" w:rsidRDefault="00435E2F" w:rsidP="00435E2F">
            <w:pPr>
              <w:spacing w:before="60" w:after="60" w:line="320" w:lineRule="exact"/>
              <w:cnfStyle w:val="000000000000" w:firstRow="0" w:lastRow="0" w:firstColumn="0" w:lastColumn="0" w:oddVBand="0" w:evenVBand="0" w:oddHBand="0" w:evenHBand="0" w:firstRowFirstColumn="0" w:firstRowLastColumn="0" w:lastRowFirstColumn="0" w:lastRowLastColumn="0"/>
              <w:rPr>
                <w:rFonts w:ascii="Calibri" w:hAnsi="Calibri"/>
                <w:color w:val="003150"/>
              </w:rPr>
            </w:pPr>
            <w:r w:rsidRPr="00435E2F">
              <w:rPr>
                <w:rFonts w:ascii="Calibri" w:hAnsi="Calibri"/>
                <w:color w:val="003150"/>
              </w:rPr>
              <w:t xml:space="preserve">Deposition of Tertiary sediments in valleys, possible reworking and/or </w:t>
            </w:r>
            <w:proofErr w:type="spellStart"/>
            <w:r w:rsidRPr="00435E2F">
              <w:rPr>
                <w:rFonts w:ascii="Calibri" w:hAnsi="Calibri"/>
                <w:color w:val="003150"/>
              </w:rPr>
              <w:t>lithification</w:t>
            </w:r>
            <w:proofErr w:type="spellEnd"/>
            <w:r w:rsidRPr="00435E2F">
              <w:rPr>
                <w:rFonts w:ascii="Calibri" w:hAnsi="Calibri"/>
                <w:color w:val="003150"/>
              </w:rPr>
              <w:t xml:space="preserve"> of some sediments</w:t>
            </w:r>
          </w:p>
        </w:tc>
      </w:tr>
      <w:tr w:rsidR="00435E2F" w:rsidRPr="00435E2F" w14:paraId="13326CA4" w14:textId="77777777" w:rsidTr="00435E2F">
        <w:trPr>
          <w:cantSplit/>
        </w:trPr>
        <w:tc>
          <w:tcPr>
            <w:cnfStyle w:val="001000000000" w:firstRow="0" w:lastRow="0" w:firstColumn="1" w:lastColumn="0" w:oddVBand="0" w:evenVBand="0" w:oddHBand="0" w:evenHBand="0" w:firstRowFirstColumn="0" w:firstRowLastColumn="0" w:lastRowFirstColumn="0" w:lastRowLastColumn="0"/>
            <w:tcW w:w="3508" w:type="dxa"/>
          </w:tcPr>
          <w:p w14:paraId="17A9CECD" w14:textId="77777777" w:rsidR="00435E2F" w:rsidRPr="00435E2F" w:rsidRDefault="00435E2F" w:rsidP="00435E2F">
            <w:pPr>
              <w:keepLines/>
              <w:spacing w:before="60" w:after="60" w:line="320" w:lineRule="exact"/>
              <w:rPr>
                <w:rFonts w:ascii="Calibri" w:hAnsi="Calibri"/>
                <w:bCs/>
                <w:color w:val="003150"/>
              </w:rPr>
            </w:pPr>
            <w:r w:rsidRPr="00435E2F">
              <w:rPr>
                <w:rFonts w:ascii="Calibri" w:hAnsi="Calibri"/>
                <w:bCs/>
                <w:color w:val="003150"/>
              </w:rPr>
              <w:t>Silurian to Cretaceous</w:t>
            </w:r>
          </w:p>
          <w:p w14:paraId="686F592D" w14:textId="77777777" w:rsidR="00435E2F" w:rsidRPr="00435E2F" w:rsidRDefault="00435E2F" w:rsidP="00435E2F">
            <w:pPr>
              <w:keepLines/>
              <w:spacing w:before="60" w:after="60" w:line="320" w:lineRule="exact"/>
              <w:rPr>
                <w:rFonts w:ascii="Calibri" w:hAnsi="Calibri"/>
                <w:color w:val="003150"/>
              </w:rPr>
            </w:pPr>
            <w:r w:rsidRPr="00435E2F">
              <w:rPr>
                <w:rFonts w:ascii="Calibri" w:hAnsi="Calibri"/>
                <w:bCs/>
                <w:color w:val="003150"/>
              </w:rPr>
              <w:t>Generally quiescent</w:t>
            </w:r>
          </w:p>
        </w:tc>
        <w:tc>
          <w:tcPr>
            <w:tcW w:w="3508" w:type="dxa"/>
          </w:tcPr>
          <w:p w14:paraId="12BCF0DC" w14:textId="77777777" w:rsidR="00435E2F" w:rsidRPr="00435E2F" w:rsidRDefault="00435E2F" w:rsidP="00435E2F">
            <w:pPr>
              <w:keepLines/>
              <w:spacing w:before="60" w:after="60" w:line="320" w:lineRule="exact"/>
              <w:cnfStyle w:val="000000000000" w:firstRow="0" w:lastRow="0" w:firstColumn="0" w:lastColumn="0" w:oddVBand="0" w:evenVBand="0" w:oddHBand="0" w:evenHBand="0" w:firstRowFirstColumn="0" w:firstRowLastColumn="0" w:lastRowFirstColumn="0" w:lastRowLastColumn="0"/>
              <w:rPr>
                <w:rFonts w:ascii="Calibri" w:hAnsi="Calibri"/>
                <w:color w:val="003150"/>
              </w:rPr>
            </w:pPr>
            <w:r w:rsidRPr="00435E2F">
              <w:rPr>
                <w:rFonts w:ascii="Calibri" w:hAnsi="Calibri"/>
                <w:color w:val="003150"/>
              </w:rPr>
              <w:t>Prolonged weathering and erosion</w:t>
            </w:r>
          </w:p>
          <w:p w14:paraId="7570F5C5" w14:textId="77777777" w:rsidR="00435E2F" w:rsidRPr="00435E2F" w:rsidRDefault="00435E2F" w:rsidP="00435E2F">
            <w:pPr>
              <w:keepLines/>
              <w:spacing w:before="60" w:after="60" w:line="320" w:lineRule="exact"/>
              <w:cnfStyle w:val="000000000000" w:firstRow="0" w:lastRow="0" w:firstColumn="0" w:lastColumn="0" w:oddVBand="0" w:evenVBand="0" w:oddHBand="0" w:evenHBand="0" w:firstRowFirstColumn="0" w:firstRowLastColumn="0" w:lastRowFirstColumn="0" w:lastRowLastColumn="0"/>
              <w:rPr>
                <w:rFonts w:ascii="Calibri" w:hAnsi="Calibri"/>
                <w:color w:val="003150"/>
              </w:rPr>
            </w:pPr>
          </w:p>
        </w:tc>
        <w:tc>
          <w:tcPr>
            <w:tcW w:w="3508" w:type="dxa"/>
          </w:tcPr>
          <w:p w14:paraId="09917C35" w14:textId="77777777" w:rsidR="00435E2F" w:rsidRPr="00435E2F" w:rsidRDefault="00435E2F" w:rsidP="00435E2F">
            <w:pPr>
              <w:keepLines/>
              <w:spacing w:before="60" w:after="60" w:line="320" w:lineRule="exact"/>
              <w:cnfStyle w:val="000000000000" w:firstRow="0" w:lastRow="0" w:firstColumn="0" w:lastColumn="0" w:oddVBand="0" w:evenVBand="0" w:oddHBand="0" w:evenHBand="0" w:firstRowFirstColumn="0" w:firstRowLastColumn="0" w:lastRowFirstColumn="0" w:lastRowLastColumn="0"/>
              <w:rPr>
                <w:rFonts w:ascii="Calibri" w:hAnsi="Calibri"/>
                <w:color w:val="003150"/>
              </w:rPr>
            </w:pPr>
            <w:r w:rsidRPr="00435E2F">
              <w:rPr>
                <w:rFonts w:ascii="Calibri" w:hAnsi="Calibri"/>
                <w:color w:val="003150"/>
              </w:rPr>
              <w:t>Formation of an extensive erosion surface</w:t>
            </w:r>
          </w:p>
          <w:p w14:paraId="2D56B7A0" w14:textId="77777777" w:rsidR="00435E2F" w:rsidRPr="00435E2F" w:rsidRDefault="00435E2F" w:rsidP="00435E2F">
            <w:pPr>
              <w:keepLines/>
              <w:spacing w:before="60" w:after="60" w:line="320" w:lineRule="exact"/>
              <w:cnfStyle w:val="000000000000" w:firstRow="0" w:lastRow="0" w:firstColumn="0" w:lastColumn="0" w:oddVBand="0" w:evenVBand="0" w:oddHBand="0" w:evenHBand="0" w:firstRowFirstColumn="0" w:firstRowLastColumn="0" w:lastRowFirstColumn="0" w:lastRowLastColumn="0"/>
              <w:rPr>
                <w:rFonts w:ascii="Calibri" w:hAnsi="Calibri"/>
                <w:color w:val="003150"/>
              </w:rPr>
            </w:pPr>
            <w:r w:rsidRPr="00435E2F">
              <w:rPr>
                <w:rFonts w:ascii="Calibri" w:hAnsi="Calibri"/>
                <w:color w:val="003150"/>
              </w:rPr>
              <w:t>Far-field tectonic events</w:t>
            </w:r>
          </w:p>
          <w:p w14:paraId="72CF3BB4" w14:textId="77777777" w:rsidR="00435E2F" w:rsidRPr="00435E2F" w:rsidRDefault="00435E2F" w:rsidP="00435E2F">
            <w:pPr>
              <w:keepLines/>
              <w:spacing w:before="60" w:after="60" w:line="320" w:lineRule="exact"/>
              <w:cnfStyle w:val="000000000000" w:firstRow="0" w:lastRow="0" w:firstColumn="0" w:lastColumn="0" w:oddVBand="0" w:evenVBand="0" w:oddHBand="0" w:evenHBand="0" w:firstRowFirstColumn="0" w:firstRowLastColumn="0" w:lastRowFirstColumn="0" w:lastRowLastColumn="0"/>
              <w:rPr>
                <w:rFonts w:ascii="Calibri" w:hAnsi="Calibri"/>
                <w:color w:val="003150"/>
              </w:rPr>
            </w:pPr>
            <w:r w:rsidRPr="00435E2F">
              <w:rPr>
                <w:rFonts w:ascii="Calibri" w:hAnsi="Calibri"/>
                <w:color w:val="003150"/>
              </w:rPr>
              <w:t>Depositional periods missing from geological record in area</w:t>
            </w:r>
          </w:p>
        </w:tc>
      </w:tr>
      <w:tr w:rsidR="00435E2F" w:rsidRPr="00435E2F" w14:paraId="3C7EF206" w14:textId="77777777" w:rsidTr="00435E2F">
        <w:trPr>
          <w:cantSplit/>
        </w:trPr>
        <w:tc>
          <w:tcPr>
            <w:cnfStyle w:val="001000000000" w:firstRow="0" w:lastRow="0" w:firstColumn="1" w:lastColumn="0" w:oddVBand="0" w:evenVBand="0" w:oddHBand="0" w:evenHBand="0" w:firstRowFirstColumn="0" w:firstRowLastColumn="0" w:lastRowFirstColumn="0" w:lastRowLastColumn="0"/>
            <w:tcW w:w="3508" w:type="dxa"/>
          </w:tcPr>
          <w:p w14:paraId="107E99FC" w14:textId="77777777" w:rsidR="00435E2F" w:rsidRPr="00435E2F" w:rsidRDefault="00435E2F" w:rsidP="00435E2F">
            <w:pPr>
              <w:keepLines/>
              <w:spacing w:before="60" w:after="60" w:line="320" w:lineRule="exact"/>
              <w:rPr>
                <w:rFonts w:ascii="Calibri" w:hAnsi="Calibri"/>
                <w:bCs/>
                <w:color w:val="003150"/>
              </w:rPr>
            </w:pPr>
            <w:r w:rsidRPr="00435E2F">
              <w:rPr>
                <w:rFonts w:ascii="Calibri" w:hAnsi="Calibri"/>
                <w:bCs/>
                <w:color w:val="003150"/>
              </w:rPr>
              <w:t>Cambrian-Ordovician</w:t>
            </w:r>
          </w:p>
          <w:p w14:paraId="63E61A2F" w14:textId="77777777" w:rsidR="00435E2F" w:rsidRPr="00435E2F" w:rsidRDefault="00435E2F" w:rsidP="00435E2F">
            <w:pPr>
              <w:keepLines/>
              <w:spacing w:before="60" w:after="60" w:line="320" w:lineRule="exact"/>
              <w:rPr>
                <w:rFonts w:ascii="Calibri" w:hAnsi="Calibri"/>
                <w:bCs/>
                <w:color w:val="003150"/>
              </w:rPr>
            </w:pPr>
            <w:r w:rsidRPr="00435E2F">
              <w:rPr>
                <w:rFonts w:ascii="Calibri" w:hAnsi="Calibri"/>
                <w:bCs/>
                <w:color w:val="003150"/>
              </w:rPr>
              <w:t>Late Cambrian mountain building event</w:t>
            </w:r>
          </w:p>
          <w:p w14:paraId="0D875B6A" w14:textId="77777777" w:rsidR="00435E2F" w:rsidRPr="00435E2F" w:rsidRDefault="00435E2F" w:rsidP="00435E2F">
            <w:pPr>
              <w:keepLines/>
              <w:spacing w:before="60" w:after="60" w:line="320" w:lineRule="exact"/>
              <w:rPr>
                <w:rFonts w:ascii="Calibri" w:hAnsi="Calibri"/>
                <w:bCs/>
                <w:color w:val="003150"/>
              </w:rPr>
            </w:pPr>
            <w:proofErr w:type="spellStart"/>
            <w:r w:rsidRPr="00435E2F">
              <w:rPr>
                <w:rFonts w:ascii="Calibri" w:hAnsi="Calibri"/>
                <w:bCs/>
                <w:color w:val="003150"/>
              </w:rPr>
              <w:t>COsu</w:t>
            </w:r>
            <w:proofErr w:type="spellEnd"/>
            <w:r w:rsidRPr="00435E2F">
              <w:rPr>
                <w:rFonts w:ascii="Calibri" w:hAnsi="Calibri"/>
                <w:bCs/>
                <w:color w:val="003150"/>
              </w:rPr>
              <w:t xml:space="preserve">, </w:t>
            </w:r>
            <w:proofErr w:type="spellStart"/>
            <w:r w:rsidRPr="00435E2F">
              <w:rPr>
                <w:rFonts w:ascii="Calibri" w:hAnsi="Calibri"/>
                <w:bCs/>
                <w:color w:val="003150"/>
              </w:rPr>
              <w:t>COcm</w:t>
            </w:r>
            <w:proofErr w:type="spellEnd"/>
            <w:r w:rsidRPr="00435E2F">
              <w:rPr>
                <w:rFonts w:ascii="Calibri" w:hAnsi="Calibri"/>
                <w:bCs/>
                <w:color w:val="003150"/>
              </w:rPr>
              <w:t xml:space="preserve">, </w:t>
            </w:r>
            <w:proofErr w:type="spellStart"/>
            <w:r w:rsidRPr="00435E2F">
              <w:rPr>
                <w:rFonts w:ascii="Calibri" w:hAnsi="Calibri"/>
                <w:bCs/>
                <w:color w:val="003150"/>
              </w:rPr>
              <w:t>COvc</w:t>
            </w:r>
            <w:proofErr w:type="spellEnd"/>
          </w:p>
        </w:tc>
        <w:tc>
          <w:tcPr>
            <w:tcW w:w="3508" w:type="dxa"/>
          </w:tcPr>
          <w:p w14:paraId="1CCA98EC" w14:textId="77777777" w:rsidR="00435E2F" w:rsidRPr="00435E2F" w:rsidRDefault="00435E2F" w:rsidP="00435E2F">
            <w:pPr>
              <w:keepLines/>
              <w:spacing w:before="60" w:after="60" w:line="320" w:lineRule="exact"/>
              <w:cnfStyle w:val="000000000000" w:firstRow="0" w:lastRow="0" w:firstColumn="0" w:lastColumn="0" w:oddVBand="0" w:evenVBand="0" w:oddHBand="0" w:evenHBand="0" w:firstRowFirstColumn="0" w:firstRowLastColumn="0" w:lastRowFirstColumn="0" w:lastRowLastColumn="0"/>
              <w:rPr>
                <w:rFonts w:ascii="Calibri" w:hAnsi="Calibri"/>
                <w:color w:val="003150"/>
              </w:rPr>
            </w:pPr>
            <w:r w:rsidRPr="00435E2F">
              <w:rPr>
                <w:rFonts w:ascii="Calibri" w:hAnsi="Calibri"/>
                <w:color w:val="003150"/>
              </w:rPr>
              <w:t>Erosion of Proterozoic basement rocks and deposition of Owen Group in fault basins and half-</w:t>
            </w:r>
            <w:proofErr w:type="spellStart"/>
            <w:r w:rsidRPr="00435E2F">
              <w:rPr>
                <w:rFonts w:ascii="Calibri" w:hAnsi="Calibri"/>
                <w:color w:val="003150"/>
              </w:rPr>
              <w:t>grabens</w:t>
            </w:r>
            <w:proofErr w:type="spellEnd"/>
          </w:p>
          <w:p w14:paraId="23595E0B" w14:textId="77777777" w:rsidR="00435E2F" w:rsidRPr="00435E2F" w:rsidRDefault="00435E2F" w:rsidP="00435E2F">
            <w:pPr>
              <w:keepLines/>
              <w:spacing w:before="60" w:after="60" w:line="320" w:lineRule="exact"/>
              <w:cnfStyle w:val="000000000000" w:firstRow="0" w:lastRow="0" w:firstColumn="0" w:lastColumn="0" w:oddVBand="0" w:evenVBand="0" w:oddHBand="0" w:evenHBand="0" w:firstRowFirstColumn="0" w:firstRowLastColumn="0" w:lastRowFirstColumn="0" w:lastRowLastColumn="0"/>
              <w:rPr>
                <w:rFonts w:ascii="Calibri" w:hAnsi="Calibri"/>
                <w:color w:val="003150"/>
              </w:rPr>
            </w:pPr>
            <w:r w:rsidRPr="00435E2F">
              <w:rPr>
                <w:rFonts w:ascii="Calibri" w:hAnsi="Calibri"/>
                <w:color w:val="003150"/>
              </w:rPr>
              <w:t>Gordon Group limestone deposition above the Haulage Unconformity, over the Owen Group</w:t>
            </w:r>
          </w:p>
        </w:tc>
        <w:tc>
          <w:tcPr>
            <w:tcW w:w="3508" w:type="dxa"/>
          </w:tcPr>
          <w:p w14:paraId="36798A56" w14:textId="77777777" w:rsidR="00435E2F" w:rsidRPr="00435E2F" w:rsidRDefault="00435E2F" w:rsidP="00435E2F">
            <w:pPr>
              <w:keepLines/>
              <w:spacing w:before="60" w:after="60" w:line="320" w:lineRule="exact"/>
              <w:cnfStyle w:val="000000000000" w:firstRow="0" w:lastRow="0" w:firstColumn="0" w:lastColumn="0" w:oddVBand="0" w:evenVBand="0" w:oddHBand="0" w:evenHBand="0" w:firstRowFirstColumn="0" w:firstRowLastColumn="0" w:lastRowFirstColumn="0" w:lastRowLastColumn="0"/>
              <w:rPr>
                <w:rFonts w:ascii="Calibri" w:hAnsi="Calibri"/>
                <w:color w:val="003150"/>
              </w:rPr>
            </w:pPr>
            <w:r w:rsidRPr="00435E2F">
              <w:rPr>
                <w:rFonts w:ascii="Calibri" w:hAnsi="Calibri"/>
                <w:color w:val="003150"/>
              </w:rPr>
              <w:t>Owen Group sandstones, conglomerates, and siltstones</w:t>
            </w:r>
          </w:p>
          <w:p w14:paraId="6FBCE3E0" w14:textId="77777777" w:rsidR="00435E2F" w:rsidRPr="00435E2F" w:rsidRDefault="00435E2F" w:rsidP="00435E2F">
            <w:pPr>
              <w:keepLines/>
              <w:spacing w:before="60" w:after="60" w:line="320" w:lineRule="exact"/>
              <w:cnfStyle w:val="000000000000" w:firstRow="0" w:lastRow="0" w:firstColumn="0" w:lastColumn="0" w:oddVBand="0" w:evenVBand="0" w:oddHBand="0" w:evenHBand="0" w:firstRowFirstColumn="0" w:firstRowLastColumn="0" w:lastRowFirstColumn="0" w:lastRowLastColumn="0"/>
              <w:rPr>
                <w:rFonts w:ascii="Calibri" w:hAnsi="Calibri"/>
                <w:color w:val="003150"/>
              </w:rPr>
            </w:pPr>
            <w:r w:rsidRPr="00435E2F">
              <w:rPr>
                <w:rFonts w:ascii="Calibri" w:hAnsi="Calibri"/>
                <w:color w:val="003150"/>
              </w:rPr>
              <w:t xml:space="preserve">Gordon Group </w:t>
            </w:r>
            <w:proofErr w:type="spellStart"/>
            <w:r w:rsidRPr="00435E2F">
              <w:rPr>
                <w:rFonts w:ascii="Calibri" w:hAnsi="Calibri"/>
                <w:color w:val="003150"/>
              </w:rPr>
              <w:t>limestones</w:t>
            </w:r>
            <w:proofErr w:type="spellEnd"/>
          </w:p>
        </w:tc>
      </w:tr>
      <w:tr w:rsidR="00435E2F" w:rsidRPr="00435E2F" w14:paraId="1251B805" w14:textId="77777777" w:rsidTr="00435E2F">
        <w:trPr>
          <w:cantSplit/>
        </w:trPr>
        <w:tc>
          <w:tcPr>
            <w:cnfStyle w:val="001000000000" w:firstRow="0" w:lastRow="0" w:firstColumn="1" w:lastColumn="0" w:oddVBand="0" w:evenVBand="0" w:oddHBand="0" w:evenHBand="0" w:firstRowFirstColumn="0" w:firstRowLastColumn="0" w:lastRowFirstColumn="0" w:lastRowLastColumn="0"/>
            <w:tcW w:w="3508" w:type="dxa"/>
          </w:tcPr>
          <w:p w14:paraId="6D17AE83" w14:textId="77777777" w:rsidR="00435E2F" w:rsidRPr="00435E2F" w:rsidRDefault="00435E2F" w:rsidP="00435E2F">
            <w:pPr>
              <w:keepLines/>
              <w:spacing w:before="60" w:after="60" w:line="320" w:lineRule="exact"/>
              <w:rPr>
                <w:rFonts w:ascii="Calibri" w:hAnsi="Calibri"/>
                <w:color w:val="003150"/>
              </w:rPr>
            </w:pPr>
            <w:r w:rsidRPr="00435E2F">
              <w:rPr>
                <w:rFonts w:ascii="Calibri" w:hAnsi="Calibri"/>
                <w:color w:val="003150"/>
              </w:rPr>
              <w:lastRenderedPageBreak/>
              <w:t>Cambrian</w:t>
            </w:r>
          </w:p>
          <w:p w14:paraId="408ECBBB" w14:textId="77777777" w:rsidR="00435E2F" w:rsidRPr="00435E2F" w:rsidRDefault="00435E2F" w:rsidP="00435E2F">
            <w:pPr>
              <w:keepLines/>
              <w:spacing w:before="60" w:after="60" w:line="320" w:lineRule="exact"/>
              <w:rPr>
                <w:rFonts w:ascii="Calibri" w:hAnsi="Calibri"/>
                <w:color w:val="003150"/>
              </w:rPr>
            </w:pPr>
            <w:r w:rsidRPr="00435E2F">
              <w:rPr>
                <w:rFonts w:ascii="Calibri" w:hAnsi="Calibri"/>
                <w:color w:val="003150"/>
              </w:rPr>
              <w:t>506 Ma – 493 Ma</w:t>
            </w:r>
          </w:p>
          <w:p w14:paraId="412A8D64" w14:textId="77777777" w:rsidR="00435E2F" w:rsidRPr="00435E2F" w:rsidRDefault="00435E2F" w:rsidP="00435E2F">
            <w:pPr>
              <w:keepLines/>
              <w:spacing w:before="60" w:after="60" w:line="320" w:lineRule="exact"/>
              <w:rPr>
                <w:rFonts w:ascii="Calibri" w:hAnsi="Calibri"/>
                <w:color w:val="003150"/>
              </w:rPr>
            </w:pPr>
            <w:r w:rsidRPr="00435E2F">
              <w:rPr>
                <w:rFonts w:ascii="Calibri" w:hAnsi="Calibri"/>
                <w:bCs/>
                <w:color w:val="003150"/>
              </w:rPr>
              <w:t>Mountain building event/a</w:t>
            </w:r>
            <w:r w:rsidRPr="00435E2F">
              <w:rPr>
                <w:rFonts w:ascii="Calibri" w:hAnsi="Calibri"/>
                <w:color w:val="003150"/>
              </w:rPr>
              <w:t>rc-continent collision and extensional phase/volcanism and sedimentation</w:t>
            </w:r>
          </w:p>
          <w:p w14:paraId="187F019C" w14:textId="77777777" w:rsidR="00435E2F" w:rsidRPr="00435E2F" w:rsidRDefault="00435E2F" w:rsidP="00435E2F">
            <w:pPr>
              <w:keepLines/>
              <w:spacing w:before="60" w:after="60" w:line="320" w:lineRule="exact"/>
              <w:rPr>
                <w:rFonts w:ascii="Calibri" w:hAnsi="Calibri"/>
                <w:color w:val="003150"/>
              </w:rPr>
            </w:pPr>
            <w:proofErr w:type="spellStart"/>
            <w:r w:rsidRPr="00435E2F">
              <w:rPr>
                <w:rFonts w:ascii="Calibri" w:hAnsi="Calibri"/>
                <w:color w:val="003150"/>
              </w:rPr>
              <w:t>Cdqp</w:t>
            </w:r>
            <w:proofErr w:type="spellEnd"/>
            <w:r w:rsidRPr="00435E2F">
              <w:rPr>
                <w:rFonts w:ascii="Calibri" w:hAnsi="Calibri"/>
                <w:color w:val="003150"/>
              </w:rPr>
              <w:t xml:space="preserve">, </w:t>
            </w:r>
            <w:proofErr w:type="spellStart"/>
            <w:r w:rsidRPr="00435E2F">
              <w:rPr>
                <w:rFonts w:ascii="Calibri" w:hAnsi="Calibri"/>
                <w:color w:val="003150"/>
              </w:rPr>
              <w:t>Cdqpi</w:t>
            </w:r>
            <w:proofErr w:type="spellEnd"/>
            <w:r w:rsidRPr="00435E2F">
              <w:rPr>
                <w:rFonts w:ascii="Calibri" w:hAnsi="Calibri"/>
                <w:color w:val="003150"/>
              </w:rPr>
              <w:t xml:space="preserve">, </w:t>
            </w:r>
            <w:proofErr w:type="spellStart"/>
            <w:r w:rsidRPr="00435E2F">
              <w:rPr>
                <w:rFonts w:ascii="Calibri" w:hAnsi="Calibri"/>
                <w:color w:val="003150"/>
              </w:rPr>
              <w:t>Cdqvc</w:t>
            </w:r>
            <w:proofErr w:type="spellEnd"/>
          </w:p>
        </w:tc>
        <w:tc>
          <w:tcPr>
            <w:tcW w:w="3508" w:type="dxa"/>
          </w:tcPr>
          <w:p w14:paraId="5B6D6DB3" w14:textId="77777777" w:rsidR="00435E2F" w:rsidRPr="00435E2F" w:rsidRDefault="00435E2F" w:rsidP="00435E2F">
            <w:pPr>
              <w:keepLines/>
              <w:spacing w:before="60" w:after="60" w:line="320" w:lineRule="exact"/>
              <w:cnfStyle w:val="000000000000" w:firstRow="0" w:lastRow="0" w:firstColumn="0" w:lastColumn="0" w:oddVBand="0" w:evenVBand="0" w:oddHBand="0" w:evenHBand="0" w:firstRowFirstColumn="0" w:firstRowLastColumn="0" w:lastRowFirstColumn="0" w:lastRowLastColumn="0"/>
              <w:rPr>
                <w:rFonts w:ascii="Calibri" w:hAnsi="Calibri"/>
                <w:color w:val="003150"/>
              </w:rPr>
            </w:pPr>
            <w:r w:rsidRPr="00435E2F">
              <w:rPr>
                <w:rFonts w:ascii="Calibri" w:hAnsi="Calibri"/>
                <w:color w:val="003150"/>
              </w:rPr>
              <w:t>Post arc-continent collision volcanism and intervening sedimentation and reworking of volcanic deposits</w:t>
            </w:r>
          </w:p>
          <w:p w14:paraId="1016566E" w14:textId="77777777" w:rsidR="00435E2F" w:rsidRPr="00435E2F" w:rsidRDefault="00435E2F" w:rsidP="00435E2F">
            <w:pPr>
              <w:keepLines/>
              <w:spacing w:before="60" w:after="60" w:line="320" w:lineRule="exact"/>
              <w:cnfStyle w:val="000000000000" w:firstRow="0" w:lastRow="0" w:firstColumn="0" w:lastColumn="0" w:oddVBand="0" w:evenVBand="0" w:oddHBand="0" w:evenHBand="0" w:firstRowFirstColumn="0" w:firstRowLastColumn="0" w:lastRowFirstColumn="0" w:lastRowLastColumn="0"/>
              <w:rPr>
                <w:rFonts w:ascii="Calibri" w:hAnsi="Calibri"/>
                <w:color w:val="003150"/>
              </w:rPr>
            </w:pPr>
          </w:p>
        </w:tc>
        <w:tc>
          <w:tcPr>
            <w:tcW w:w="3508" w:type="dxa"/>
          </w:tcPr>
          <w:p w14:paraId="43FE6ABD" w14:textId="77777777" w:rsidR="00435E2F" w:rsidRPr="00435E2F" w:rsidRDefault="00435E2F" w:rsidP="00435E2F">
            <w:pPr>
              <w:keepNext/>
              <w:keepLines/>
              <w:spacing w:before="60" w:after="60" w:line="320" w:lineRule="exact"/>
              <w:cnfStyle w:val="000000000000" w:firstRow="0" w:lastRow="0" w:firstColumn="0" w:lastColumn="0" w:oddVBand="0" w:evenVBand="0" w:oddHBand="0" w:evenHBand="0" w:firstRowFirstColumn="0" w:firstRowLastColumn="0" w:lastRowFirstColumn="0" w:lastRowLastColumn="0"/>
              <w:rPr>
                <w:rFonts w:ascii="Calibri" w:hAnsi="Calibri"/>
                <w:color w:val="003150"/>
              </w:rPr>
            </w:pPr>
            <w:r w:rsidRPr="00435E2F">
              <w:rPr>
                <w:rFonts w:ascii="Calibri" w:hAnsi="Calibri"/>
                <w:color w:val="003150"/>
              </w:rPr>
              <w:t xml:space="preserve">Deposition of the eastern Mount Read </w:t>
            </w:r>
            <w:proofErr w:type="spellStart"/>
            <w:r w:rsidRPr="00435E2F">
              <w:rPr>
                <w:rFonts w:ascii="Calibri" w:hAnsi="Calibri"/>
                <w:color w:val="003150"/>
              </w:rPr>
              <w:t>Volcanics</w:t>
            </w:r>
            <w:proofErr w:type="spellEnd"/>
            <w:r w:rsidRPr="00435E2F">
              <w:rPr>
                <w:rFonts w:ascii="Calibri" w:hAnsi="Calibri"/>
                <w:color w:val="003150"/>
              </w:rPr>
              <w:t xml:space="preserve"> sequence comprising 2.5 km thick complex of porphyritic felsic lavas, intrusions and </w:t>
            </w:r>
            <w:proofErr w:type="spellStart"/>
            <w:r w:rsidRPr="00435E2F">
              <w:rPr>
                <w:rFonts w:ascii="Calibri" w:hAnsi="Calibri"/>
                <w:color w:val="003150"/>
              </w:rPr>
              <w:t>volcaniclastics</w:t>
            </w:r>
            <w:proofErr w:type="spellEnd"/>
          </w:p>
        </w:tc>
      </w:tr>
    </w:tbl>
    <w:p w14:paraId="642B4B32" w14:textId="5334604D" w:rsidR="00435E2F" w:rsidRPr="00435E2F" w:rsidRDefault="00435E2F" w:rsidP="00435E2F">
      <w:pPr>
        <w:pStyle w:val="Caption"/>
      </w:pPr>
      <w:bookmarkStart w:id="28" w:name="_Ref78545186"/>
      <w:bookmarkStart w:id="29" w:name="_Toc78544402"/>
      <w:r>
        <w:t xml:space="preserve">Table </w:t>
      </w:r>
      <w:fldSimple w:instr=" STYLEREF 1 \s ">
        <w:r w:rsidR="0060429C">
          <w:rPr>
            <w:noProof/>
          </w:rPr>
          <w:t>4</w:t>
        </w:r>
      </w:fldSimple>
      <w:r>
        <w:t>.</w:t>
      </w:r>
      <w:fldSimple w:instr=" SEQ Table \* ARABIC \s 1 ">
        <w:r w:rsidR="0060429C">
          <w:rPr>
            <w:noProof/>
          </w:rPr>
          <w:t>1</w:t>
        </w:r>
      </w:fldSimple>
      <w:bookmarkEnd w:id="28"/>
      <w:r>
        <w:t xml:space="preserve">: </w:t>
      </w:r>
      <w:r w:rsidRPr="00435E2F">
        <w:t xml:space="preserve">Geological history of the Tribute area summarised from </w:t>
      </w:r>
      <w:r w:rsidRPr="00435E2F">
        <w:fldChar w:fldCharType="begin"/>
      </w:r>
      <w:r w:rsidRPr="00435E2F">
        <w:instrText xml:space="preserve"> ADDIN EN.CITE &lt;EndNote&gt;&lt;Cite AuthorYear="1"&gt;&lt;Author&gt;Corbett&lt;/Author&gt;&lt;Year&gt;2014&lt;/Year&gt;&lt;RecNum&gt;1&lt;/RecNum&gt;&lt;DisplayText&gt;Corbett et al. (2014)&lt;/DisplayText&gt;&lt;record&gt;&lt;rec-number&gt;1&lt;/rec-number&gt;&lt;foreign-keys&gt;&lt;key app="EN" db-id="02fffvdveerpv7evdzjv0wz3t20dsefv5xvd" timestamp="1562028064"&gt;1&lt;/key&gt;&lt;/foreign-keys&gt;&lt;ref-type name="Journal Article"&gt;17&lt;/ref-type&gt;&lt;contributors&gt;&lt;authors&gt;&lt;author&gt;Corbett, Keith D&lt;/author&gt;&lt;author&gt;Quilty, PG&lt;/author&gt;&lt;author&gt;Calver, Clive R&lt;/author&gt;&lt;/authors&gt;&lt;/contributors&gt;&lt;titles&gt;&lt;title&gt;Geological Evolution of Tasmania: Geological Society of Australia Special Publication&lt;/title&gt;&lt;/titles&gt;&lt;dates&gt;&lt;year&gt;2014&lt;/year&gt;&lt;/dates&gt;&lt;isbn&gt;0072-1085&lt;/isbn&gt;&lt;urls&gt;&lt;/urls&gt;&lt;/record&gt;&lt;/Cite&gt;&lt;/EndNote&gt;</w:instrText>
      </w:r>
      <w:r w:rsidRPr="00435E2F">
        <w:fldChar w:fldCharType="separate"/>
      </w:r>
      <w:r w:rsidRPr="00435E2F">
        <w:t>Corbett et al. (2014)</w:t>
      </w:r>
      <w:r w:rsidRPr="00435E2F">
        <w:fldChar w:fldCharType="end"/>
      </w:r>
      <w:r w:rsidRPr="00435E2F">
        <w:t>.</w:t>
      </w:r>
      <w:bookmarkEnd w:id="29"/>
    </w:p>
    <w:p w14:paraId="68C2B8A9" w14:textId="260E70CB" w:rsidR="00B1051A" w:rsidRPr="00382466" w:rsidRDefault="00B1051A" w:rsidP="00435E2F">
      <w:pPr>
        <w:pStyle w:val="Caption"/>
        <w:rPr>
          <w:i w:val="0"/>
          <w:color w:val="auto"/>
        </w:rPr>
      </w:pPr>
    </w:p>
    <w:p w14:paraId="32D4EC85" w14:textId="54DE2A5B" w:rsidR="00435E2F" w:rsidRDefault="00435E2F" w:rsidP="00435E2F">
      <w:pPr>
        <w:pStyle w:val="BodyTextPostListTable"/>
      </w:pPr>
      <w:bookmarkStart w:id="30" w:name="_Toc31100627"/>
      <w:bookmarkEnd w:id="30"/>
      <w:r w:rsidRPr="00A90FEC">
        <w:rPr>
          <w:color w:val="auto"/>
        </w:rPr>
        <w:t>The existing headrace tunnel of the Tribute scheme encountered a section of very poor ground conditions in the area of Quinn</w:t>
      </w:r>
      <w:r>
        <w:t xml:space="preserve"> Creek. A surface geological map of the area is shown in </w:t>
      </w:r>
      <w:r>
        <w:fldChar w:fldCharType="begin"/>
      </w:r>
      <w:r>
        <w:instrText xml:space="preserve"> REF _Ref24450887 \h </w:instrText>
      </w:r>
      <w:r w:rsidR="00A90FEC">
        <w:instrText xml:space="preserve"> \* MERGEFORMAT </w:instrText>
      </w:r>
      <w:r>
        <w:fldChar w:fldCharType="separate"/>
      </w:r>
      <w:r w:rsidR="0060429C" w:rsidRPr="00A90FEC">
        <w:t xml:space="preserve">Figure </w:t>
      </w:r>
      <w:r w:rsidR="0060429C">
        <w:t>4.2</w:t>
      </w:r>
      <w:r>
        <w:fldChar w:fldCharType="end"/>
      </w:r>
      <w:r>
        <w:t xml:space="preserve"> </w:t>
      </w:r>
    </w:p>
    <w:p w14:paraId="2D8289ED" w14:textId="77777777" w:rsidR="00435E2F" w:rsidRDefault="00435E2F" w:rsidP="00435E2F">
      <w:pPr>
        <w:pStyle w:val="BodyTextPostListTable"/>
      </w:pPr>
      <w:r>
        <w:t xml:space="preserve">A tunnel diversion was constructed for this zone as it was not possible to excavate and support through this material. The </w:t>
      </w:r>
      <w:proofErr w:type="spellStart"/>
      <w:r>
        <w:t>lithologies</w:t>
      </w:r>
      <w:proofErr w:type="spellEnd"/>
      <w:r>
        <w:t xml:space="preserve"> in the vicinity of the diversion comprise tens of metres of formations of alternating conglomerate, conglomeratic sandstone, and minor sandstone. </w:t>
      </w:r>
    </w:p>
    <w:p w14:paraId="03F21A40" w14:textId="671450B5" w:rsidR="00435E2F" w:rsidRDefault="00435E2F" w:rsidP="00435E2F">
      <w:pPr>
        <w:pStyle w:val="BodyTextPostListTable"/>
      </w:pPr>
      <w:r>
        <w:t xml:space="preserve">Several potential geological models were explored in the evaluation of the Quinn Creek area subsurface feature in work during and following construction as shown in </w:t>
      </w:r>
      <w:r>
        <w:fldChar w:fldCharType="begin"/>
      </w:r>
      <w:r>
        <w:instrText xml:space="preserve"> REF _Ref24450569 \h </w:instrText>
      </w:r>
      <w:r w:rsidR="00A90FEC">
        <w:instrText xml:space="preserve"> \* MERGEFORMAT </w:instrText>
      </w:r>
      <w:r>
        <w:fldChar w:fldCharType="separate"/>
      </w:r>
      <w:r w:rsidR="0060429C" w:rsidRPr="00A90FEC">
        <w:t xml:space="preserve">Figure </w:t>
      </w:r>
      <w:r w:rsidR="0060429C">
        <w:t>4.4</w:t>
      </w:r>
      <w:r>
        <w:fldChar w:fldCharType="end"/>
      </w:r>
      <w:r>
        <w:t xml:space="preserve">, </w:t>
      </w:r>
      <w:r>
        <w:fldChar w:fldCharType="begin"/>
      </w:r>
      <w:r>
        <w:instrText xml:space="preserve"> REF _Ref24450909 \h </w:instrText>
      </w:r>
      <w:r w:rsidR="00A90FEC">
        <w:instrText xml:space="preserve"> \* MERGEFORMAT </w:instrText>
      </w:r>
      <w:r>
        <w:fldChar w:fldCharType="separate"/>
      </w:r>
      <w:r w:rsidR="0060429C" w:rsidRPr="00A90FEC">
        <w:t xml:space="preserve">Figure </w:t>
      </w:r>
      <w:r w:rsidR="0060429C">
        <w:t>4.5</w:t>
      </w:r>
      <w:r>
        <w:fldChar w:fldCharType="end"/>
      </w:r>
      <w:r>
        <w:t xml:space="preserve"> and </w:t>
      </w:r>
      <w:r>
        <w:fldChar w:fldCharType="begin"/>
      </w:r>
      <w:r>
        <w:instrText xml:space="preserve"> REF _Ref24450582 \h </w:instrText>
      </w:r>
      <w:r w:rsidR="00A90FEC">
        <w:instrText xml:space="preserve"> \* MERGEFORMAT </w:instrText>
      </w:r>
      <w:r>
        <w:fldChar w:fldCharType="separate"/>
      </w:r>
      <w:r w:rsidR="0060429C" w:rsidRPr="00A90FEC">
        <w:t xml:space="preserve">Figure </w:t>
      </w:r>
      <w:r w:rsidR="0060429C">
        <w:t>4.6</w:t>
      </w:r>
      <w:r>
        <w:fldChar w:fldCharType="end"/>
      </w:r>
      <w:r>
        <w:t xml:space="preserve">. </w:t>
      </w:r>
    </w:p>
    <w:p w14:paraId="79E5B1DC" w14:textId="77777777" w:rsidR="00435E2F" w:rsidRDefault="00435E2F" w:rsidP="00435E2F">
      <w:pPr>
        <w:pStyle w:val="ListBullet"/>
      </w:pPr>
      <w:r>
        <w:t xml:space="preserve">As more data became available from drilling, interpretations favoured a model where two oblique faults crossed and then intersected within ~200 m of the initial tunnel design line, or alternatively, where a single fault zone crossed the tunnel alignment. </w:t>
      </w:r>
    </w:p>
    <w:p w14:paraId="7BE52FFE" w14:textId="77777777" w:rsidR="00435E2F" w:rsidRDefault="00435E2F" w:rsidP="00435E2F">
      <w:pPr>
        <w:pStyle w:val="ListBullet"/>
      </w:pPr>
      <w:r>
        <w:t xml:space="preserve">Between these faults or to the north of the fault zone is a zone of silt, clay, sand and limestone which contained water under pressure at the tunnel level. </w:t>
      </w:r>
    </w:p>
    <w:p w14:paraId="226F12D8" w14:textId="093A17ED" w:rsidR="00435E2F" w:rsidRDefault="00435E2F" w:rsidP="00435E2F">
      <w:pPr>
        <w:pStyle w:val="ListBullet"/>
      </w:pPr>
      <w:r>
        <w:t xml:space="preserve">Potential geological origins for this zone include a </w:t>
      </w:r>
      <w:proofErr w:type="spellStart"/>
      <w:r w:rsidR="00D03C04">
        <w:t>Cenozoic</w:t>
      </w:r>
      <w:proofErr w:type="spellEnd"/>
      <w:r w:rsidR="00D03C04">
        <w:t xml:space="preserve"> </w:t>
      </w:r>
      <w:proofErr w:type="spellStart"/>
      <w:r>
        <w:t>paleovalley</w:t>
      </w:r>
      <w:proofErr w:type="spellEnd"/>
      <w:r>
        <w:t xml:space="preserve"> concealed beneath glacial deposits, or weathered sedimentary rocks distinct from those recognised elsewhere. </w:t>
      </w:r>
    </w:p>
    <w:p w14:paraId="1A32ADC8" w14:textId="77777777" w:rsidR="00435E2F" w:rsidRDefault="00435E2F" w:rsidP="00435E2F">
      <w:pPr>
        <w:pStyle w:val="ListBullet"/>
      </w:pPr>
      <w:r>
        <w:t xml:space="preserve">This zone included materials reported as ‘adversely orientated, relatively closely bedded, slightly to moderately weathered sandstone containing </w:t>
      </w:r>
      <w:proofErr w:type="spellStart"/>
      <w:r>
        <w:t>interbeds</w:t>
      </w:r>
      <w:proofErr w:type="spellEnd"/>
      <w:r>
        <w:t xml:space="preserve"> of weak to very weak, highly to completely weathered siltstone that required full support. </w:t>
      </w:r>
    </w:p>
    <w:p w14:paraId="254185CF" w14:textId="77777777" w:rsidR="00435E2F" w:rsidRDefault="00435E2F" w:rsidP="00435E2F">
      <w:pPr>
        <w:pStyle w:val="ListBullet"/>
      </w:pPr>
      <w:r>
        <w:t>In addition, groundwater inflows increased with an increased risk of flooding if the pumping system broke down’.</w:t>
      </w:r>
    </w:p>
    <w:p w14:paraId="5DB719DC" w14:textId="77777777" w:rsidR="00435E2F" w:rsidRDefault="00435E2F" w:rsidP="00435E2F">
      <w:pPr>
        <w:pStyle w:val="BodyTextPostListTable"/>
      </w:pPr>
    </w:p>
    <w:p w14:paraId="5467E796" w14:textId="77777777" w:rsidR="00435E2F" w:rsidRDefault="00435E2F" w:rsidP="00435E2F">
      <w:pPr>
        <w:pStyle w:val="Caption"/>
        <w:jc w:val="center"/>
        <w:rPr>
          <w:b/>
          <w:color w:val="ED7D31" w:themeColor="accent2"/>
        </w:rPr>
      </w:pPr>
      <w:r>
        <w:rPr>
          <w:noProof/>
        </w:rPr>
        <w:lastRenderedPageBreak/>
        <w:drawing>
          <wp:inline distT="0" distB="0" distL="0" distR="0" wp14:anchorId="3348DCE3" wp14:editId="47D46C44">
            <wp:extent cx="7235629" cy="4476584"/>
            <wp:effectExtent l="0" t="0" r="3810" b="635"/>
            <wp:docPr id="2090132693" name="Picture 209013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4984" b="3952"/>
                    <a:stretch/>
                  </pic:blipFill>
                  <pic:spPr bwMode="auto">
                    <a:xfrm>
                      <a:off x="0" y="0"/>
                      <a:ext cx="7270562" cy="4498196"/>
                    </a:xfrm>
                    <a:prstGeom prst="rect">
                      <a:avLst/>
                    </a:prstGeom>
                    <a:ln>
                      <a:noFill/>
                    </a:ln>
                    <a:extLst>
                      <a:ext uri="{53640926-AAD7-44D8-BBD7-CCE9431645EC}">
                        <a14:shadowObscured xmlns:a14="http://schemas.microsoft.com/office/drawing/2010/main"/>
                      </a:ext>
                    </a:extLst>
                  </pic:spPr>
                </pic:pic>
              </a:graphicData>
            </a:graphic>
          </wp:inline>
        </w:drawing>
      </w:r>
      <w:r w:rsidRPr="00344087">
        <w:rPr>
          <w:b/>
          <w:color w:val="ED7D31" w:themeColor="accent2"/>
        </w:rPr>
        <w:t xml:space="preserve"> </w:t>
      </w:r>
    </w:p>
    <w:p w14:paraId="312C3717" w14:textId="7D240B98" w:rsidR="00435E2F" w:rsidRDefault="00435E2F" w:rsidP="00A90FEC">
      <w:pPr>
        <w:pStyle w:val="Caption"/>
        <w:jc w:val="center"/>
      </w:pPr>
      <w:bookmarkStart w:id="31" w:name="_Ref24450887"/>
      <w:bookmarkStart w:id="32" w:name="_Toc78544395"/>
      <w:r w:rsidRPr="00A90FEC">
        <w:t xml:space="preserve">Figure </w:t>
      </w:r>
      <w:fldSimple w:instr=" STYLEREF 1 \s ">
        <w:r w:rsidR="0060429C">
          <w:rPr>
            <w:noProof/>
          </w:rPr>
          <w:t>4</w:t>
        </w:r>
      </w:fldSimple>
      <w:r w:rsidR="00C258AA">
        <w:t>.</w:t>
      </w:r>
      <w:fldSimple w:instr=" SEQ Figure \* ARABIC \s 1 ">
        <w:r w:rsidR="0060429C">
          <w:rPr>
            <w:noProof/>
          </w:rPr>
          <w:t>2</w:t>
        </w:r>
      </w:fldSimple>
      <w:bookmarkEnd w:id="31"/>
      <w:r w:rsidRPr="00A90FEC">
        <w:t xml:space="preserve">: </w:t>
      </w:r>
      <w:r>
        <w:t>Factual surface geological map of the Quinn Creek tunnel diversion area</w:t>
      </w:r>
      <w:bookmarkEnd w:id="32"/>
    </w:p>
    <w:p w14:paraId="084A3FC8" w14:textId="0113A91C" w:rsidR="00435E2F" w:rsidRDefault="00A90FEC" w:rsidP="00435E2F">
      <w:pPr>
        <w:keepNext/>
        <w:spacing w:line="240" w:lineRule="auto"/>
        <w:jc w:val="center"/>
      </w:pPr>
      <w:r>
        <w:rPr>
          <w:noProof/>
        </w:rPr>
        <w:lastRenderedPageBreak/>
        <w:drawing>
          <wp:inline distT="0" distB="0" distL="0" distR="0" wp14:anchorId="6A4B4733" wp14:editId="21C3A086">
            <wp:extent cx="6516370" cy="43649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16370" cy="4364990"/>
                    </a:xfrm>
                    <a:prstGeom prst="rect">
                      <a:avLst/>
                    </a:prstGeom>
                  </pic:spPr>
                </pic:pic>
              </a:graphicData>
            </a:graphic>
          </wp:inline>
        </w:drawing>
      </w:r>
    </w:p>
    <w:p w14:paraId="237D87A4" w14:textId="62222FCD" w:rsidR="00435E2F" w:rsidRDefault="00435E2F" w:rsidP="00A90FEC">
      <w:pPr>
        <w:pStyle w:val="Caption"/>
        <w:jc w:val="center"/>
      </w:pPr>
      <w:bookmarkStart w:id="33" w:name="_Ref24452234"/>
      <w:bookmarkStart w:id="34" w:name="_Toc78544396"/>
      <w:r w:rsidRPr="00A90FEC">
        <w:t xml:space="preserve">Figure </w:t>
      </w:r>
      <w:fldSimple w:instr=" STYLEREF 1 \s ">
        <w:r w:rsidR="0060429C">
          <w:rPr>
            <w:noProof/>
          </w:rPr>
          <w:t>4</w:t>
        </w:r>
      </w:fldSimple>
      <w:r w:rsidR="00C258AA">
        <w:t>.</w:t>
      </w:r>
      <w:fldSimple w:instr=" SEQ Figure \* ARABIC \s 1 ">
        <w:r w:rsidR="0060429C">
          <w:rPr>
            <w:noProof/>
          </w:rPr>
          <w:t>3</w:t>
        </w:r>
      </w:fldSimple>
      <w:bookmarkEnd w:id="33"/>
      <w:r w:rsidRPr="00A90FEC">
        <w:t xml:space="preserve">: </w:t>
      </w:r>
      <w:r w:rsidR="00A90FEC">
        <w:t>Existing Tribute power</w:t>
      </w:r>
      <w:r>
        <w:t xml:space="preserve"> tunnel </w:t>
      </w:r>
      <w:r w:rsidR="00A90FEC">
        <w:t xml:space="preserve">(purple) </w:t>
      </w:r>
      <w:r>
        <w:t xml:space="preserve">and </w:t>
      </w:r>
      <w:r w:rsidR="00A90FEC">
        <w:t>location of boreholes (green dot)</w:t>
      </w:r>
      <w:r>
        <w:t xml:space="preserve"> in area of Quinn Creek diversion overlain on geological map</w:t>
      </w:r>
      <w:bookmarkEnd w:id="34"/>
    </w:p>
    <w:p w14:paraId="21C969F5" w14:textId="77777777" w:rsidR="00435E2F" w:rsidRDefault="00435E2F" w:rsidP="00435E2F">
      <w:pPr>
        <w:pStyle w:val="BodyTextPostListTable"/>
        <w:jc w:val="center"/>
      </w:pPr>
      <w:r>
        <w:rPr>
          <w:noProof/>
        </w:rPr>
        <w:drawing>
          <wp:inline distT="0" distB="0" distL="0" distR="0" wp14:anchorId="64652589" wp14:editId="175DED96">
            <wp:extent cx="5730703" cy="3718560"/>
            <wp:effectExtent l="0" t="0" r="3810" b="0"/>
            <wp:docPr id="2090132690" name="Picture 209013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100" b="2392"/>
                    <a:stretch/>
                  </pic:blipFill>
                  <pic:spPr bwMode="auto">
                    <a:xfrm>
                      <a:off x="0" y="0"/>
                      <a:ext cx="5737231" cy="3722796"/>
                    </a:xfrm>
                    <a:prstGeom prst="rect">
                      <a:avLst/>
                    </a:prstGeom>
                    <a:ln>
                      <a:noFill/>
                    </a:ln>
                    <a:extLst>
                      <a:ext uri="{53640926-AAD7-44D8-BBD7-CCE9431645EC}">
                        <a14:shadowObscured xmlns:a14="http://schemas.microsoft.com/office/drawing/2010/main"/>
                      </a:ext>
                    </a:extLst>
                  </pic:spPr>
                </pic:pic>
              </a:graphicData>
            </a:graphic>
          </wp:inline>
        </w:drawing>
      </w:r>
    </w:p>
    <w:p w14:paraId="46F2AB81" w14:textId="30B7AF71" w:rsidR="00435E2F" w:rsidRDefault="00435E2F" w:rsidP="00A90FEC">
      <w:pPr>
        <w:pStyle w:val="Caption"/>
        <w:jc w:val="center"/>
      </w:pPr>
      <w:bookmarkStart w:id="35" w:name="_Ref24450569"/>
      <w:bookmarkStart w:id="36" w:name="_Toc78544397"/>
      <w:r w:rsidRPr="00A90FEC">
        <w:t xml:space="preserve">Figure </w:t>
      </w:r>
      <w:fldSimple w:instr=" STYLEREF 1 \s ">
        <w:r w:rsidR="0060429C">
          <w:rPr>
            <w:noProof/>
          </w:rPr>
          <w:t>4</w:t>
        </w:r>
      </w:fldSimple>
      <w:r w:rsidR="00C258AA">
        <w:t>.</w:t>
      </w:r>
      <w:fldSimple w:instr=" SEQ Figure \* ARABIC \s 1 ">
        <w:r w:rsidR="0060429C">
          <w:rPr>
            <w:noProof/>
          </w:rPr>
          <w:t>4</w:t>
        </w:r>
      </w:fldSimple>
      <w:bookmarkEnd w:id="35"/>
      <w:r w:rsidRPr="00A90FEC">
        <w:t xml:space="preserve">: </w:t>
      </w:r>
      <w:r>
        <w:t>Tertiary valley model for the Quinn Creek tunnel deviation area</w:t>
      </w:r>
      <w:bookmarkEnd w:id="36"/>
    </w:p>
    <w:p w14:paraId="66AA42FC" w14:textId="77777777" w:rsidR="00435E2F" w:rsidRDefault="00435E2F" w:rsidP="00435E2F">
      <w:pPr>
        <w:jc w:val="center"/>
      </w:pPr>
      <w:r>
        <w:rPr>
          <w:noProof/>
        </w:rPr>
        <w:lastRenderedPageBreak/>
        <w:drawing>
          <wp:inline distT="0" distB="0" distL="0" distR="0" wp14:anchorId="09704DCA" wp14:editId="3464FDFF">
            <wp:extent cx="6046793" cy="3977640"/>
            <wp:effectExtent l="0" t="0" r="0" b="3810"/>
            <wp:docPr id="2090132692" name="Picture 209013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576" b="1589"/>
                    <a:stretch/>
                  </pic:blipFill>
                  <pic:spPr bwMode="auto">
                    <a:xfrm>
                      <a:off x="0" y="0"/>
                      <a:ext cx="6050533" cy="3980100"/>
                    </a:xfrm>
                    <a:prstGeom prst="rect">
                      <a:avLst/>
                    </a:prstGeom>
                    <a:ln>
                      <a:noFill/>
                    </a:ln>
                    <a:extLst>
                      <a:ext uri="{53640926-AAD7-44D8-BBD7-CCE9431645EC}">
                        <a14:shadowObscured xmlns:a14="http://schemas.microsoft.com/office/drawing/2010/main"/>
                      </a:ext>
                    </a:extLst>
                  </pic:spPr>
                </pic:pic>
              </a:graphicData>
            </a:graphic>
          </wp:inline>
        </w:drawing>
      </w:r>
    </w:p>
    <w:p w14:paraId="2CD8B68F" w14:textId="53FFB7DB" w:rsidR="00435E2F" w:rsidRPr="008F77A9" w:rsidRDefault="00435E2F" w:rsidP="00A90FEC">
      <w:pPr>
        <w:pStyle w:val="Caption"/>
        <w:jc w:val="center"/>
      </w:pPr>
      <w:bookmarkStart w:id="37" w:name="_Ref24450909"/>
      <w:bookmarkStart w:id="38" w:name="_Toc78544398"/>
      <w:r w:rsidRPr="00A90FEC">
        <w:t xml:space="preserve">Figure </w:t>
      </w:r>
      <w:fldSimple w:instr=" STYLEREF 1 \s ">
        <w:r w:rsidR="0060429C">
          <w:rPr>
            <w:noProof/>
          </w:rPr>
          <w:t>4</w:t>
        </w:r>
      </w:fldSimple>
      <w:r w:rsidR="00C258AA">
        <w:t>.</w:t>
      </w:r>
      <w:fldSimple w:instr=" SEQ Figure \* ARABIC \s 1 ">
        <w:r w:rsidR="0060429C">
          <w:rPr>
            <w:noProof/>
          </w:rPr>
          <w:t>5</w:t>
        </w:r>
      </w:fldSimple>
      <w:bookmarkEnd w:id="37"/>
      <w:r w:rsidRPr="00A90FEC">
        <w:t xml:space="preserve">: </w:t>
      </w:r>
      <w:r>
        <w:t>Interpretive cross section of the Quinn Creek tunnel diversion area showing the Tertiary valley model</w:t>
      </w:r>
      <w:bookmarkEnd w:id="38"/>
    </w:p>
    <w:p w14:paraId="10E04CD7" w14:textId="77777777" w:rsidR="00435E2F" w:rsidRDefault="00435E2F" w:rsidP="00435E2F">
      <w:pPr>
        <w:pStyle w:val="BodyTextPostListTable"/>
        <w:jc w:val="center"/>
      </w:pPr>
      <w:r>
        <w:rPr>
          <w:noProof/>
        </w:rPr>
        <w:drawing>
          <wp:inline distT="0" distB="0" distL="0" distR="0" wp14:anchorId="217101A5" wp14:editId="0758E0E6">
            <wp:extent cx="5981700" cy="4063382"/>
            <wp:effectExtent l="0" t="0" r="0" b="0"/>
            <wp:docPr id="2090132691" name="Picture 209013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90933" cy="4069654"/>
                    </a:xfrm>
                    <a:prstGeom prst="rect">
                      <a:avLst/>
                    </a:prstGeom>
                  </pic:spPr>
                </pic:pic>
              </a:graphicData>
            </a:graphic>
          </wp:inline>
        </w:drawing>
      </w:r>
    </w:p>
    <w:p w14:paraId="789C3B1F" w14:textId="6FCEB601" w:rsidR="00B1051A" w:rsidRPr="00A90FEC" w:rsidRDefault="00435E2F" w:rsidP="00A90FEC">
      <w:pPr>
        <w:pStyle w:val="Caption"/>
        <w:jc w:val="center"/>
      </w:pPr>
      <w:bookmarkStart w:id="39" w:name="_Ref24450582"/>
      <w:bookmarkStart w:id="40" w:name="_Toc78544399"/>
      <w:r w:rsidRPr="00A90FEC">
        <w:t xml:space="preserve">Figure </w:t>
      </w:r>
      <w:fldSimple w:instr=" STYLEREF 1 \s ">
        <w:r w:rsidR="0060429C">
          <w:rPr>
            <w:noProof/>
          </w:rPr>
          <w:t>4</w:t>
        </w:r>
      </w:fldSimple>
      <w:r w:rsidR="00C258AA">
        <w:t>.</w:t>
      </w:r>
      <w:fldSimple w:instr=" SEQ Figure \* ARABIC \s 1 ">
        <w:r w:rsidR="0060429C">
          <w:rPr>
            <w:noProof/>
          </w:rPr>
          <w:t>6</w:t>
        </w:r>
      </w:fldSimple>
      <w:bookmarkEnd w:id="39"/>
      <w:r w:rsidRPr="00A90FEC">
        <w:t xml:space="preserve">: </w:t>
      </w:r>
      <w:r>
        <w:t>Alternative structural interpretation for the Quinn Creek tunnel deviation area</w:t>
      </w:r>
      <w:bookmarkEnd w:id="40"/>
    </w:p>
    <w:p w14:paraId="0A6AFA86" w14:textId="77777777" w:rsidR="005E5409" w:rsidRPr="009146DE" w:rsidRDefault="005E5409" w:rsidP="005E5409">
      <w:pPr>
        <w:pStyle w:val="Heading1"/>
        <w:rPr>
          <w:color w:val="auto"/>
        </w:rPr>
      </w:pPr>
      <w:bookmarkStart w:id="41" w:name="_Toc78544359"/>
      <w:r w:rsidRPr="009146DE">
        <w:rPr>
          <w:color w:val="auto"/>
        </w:rPr>
        <w:lastRenderedPageBreak/>
        <w:t>Exploration completed during the reporting period</w:t>
      </w:r>
      <w:bookmarkEnd w:id="41"/>
    </w:p>
    <w:p w14:paraId="7AAC496E" w14:textId="1D58EC6E" w:rsidR="00061839" w:rsidRPr="009146DE" w:rsidRDefault="008C486D" w:rsidP="005E5409">
      <w:pPr>
        <w:pStyle w:val="BodyText"/>
        <w:rPr>
          <w:color w:val="auto"/>
        </w:rPr>
      </w:pPr>
      <w:r w:rsidRPr="009146DE">
        <w:rPr>
          <w:color w:val="auto"/>
        </w:rPr>
        <w:t xml:space="preserve">Investigations </w:t>
      </w:r>
      <w:r w:rsidR="00656A5E" w:rsidRPr="009146DE">
        <w:rPr>
          <w:color w:val="auto"/>
        </w:rPr>
        <w:t>including mapping</w:t>
      </w:r>
      <w:r w:rsidR="004725C8" w:rsidRPr="009146DE">
        <w:rPr>
          <w:color w:val="auto"/>
        </w:rPr>
        <w:t xml:space="preserve"> </w:t>
      </w:r>
      <w:r w:rsidR="00656A5E" w:rsidRPr="009146DE">
        <w:rPr>
          <w:color w:val="auto"/>
        </w:rPr>
        <w:t xml:space="preserve">and drilling </w:t>
      </w:r>
      <w:r w:rsidRPr="009146DE">
        <w:rPr>
          <w:color w:val="auto"/>
        </w:rPr>
        <w:t xml:space="preserve">at the </w:t>
      </w:r>
      <w:r w:rsidR="004725C8" w:rsidRPr="009146DE">
        <w:rPr>
          <w:color w:val="auto"/>
        </w:rPr>
        <w:t>Tribute</w:t>
      </w:r>
      <w:r w:rsidRPr="009146DE">
        <w:rPr>
          <w:color w:val="auto"/>
        </w:rPr>
        <w:t xml:space="preserve"> </w:t>
      </w:r>
      <w:r w:rsidR="00656A5E" w:rsidRPr="009146DE">
        <w:rPr>
          <w:color w:val="auto"/>
        </w:rPr>
        <w:t xml:space="preserve">PHES </w:t>
      </w:r>
      <w:r w:rsidRPr="009146DE">
        <w:rPr>
          <w:color w:val="auto"/>
        </w:rPr>
        <w:t xml:space="preserve">site commenced in </w:t>
      </w:r>
      <w:r w:rsidR="004725C8" w:rsidRPr="009146DE">
        <w:rPr>
          <w:color w:val="auto"/>
        </w:rPr>
        <w:t>March 2020</w:t>
      </w:r>
      <w:r w:rsidR="0041426D" w:rsidRPr="009146DE">
        <w:rPr>
          <w:color w:val="auto"/>
        </w:rPr>
        <w:t xml:space="preserve"> and were completed by </w:t>
      </w:r>
      <w:r w:rsidR="009146DE" w:rsidRPr="009146DE">
        <w:rPr>
          <w:color w:val="auto"/>
        </w:rPr>
        <w:t>August 2020</w:t>
      </w:r>
      <w:r w:rsidR="006806A1">
        <w:rPr>
          <w:color w:val="auto"/>
        </w:rPr>
        <w:t>.</w:t>
      </w:r>
    </w:p>
    <w:p w14:paraId="176F55C8" w14:textId="6EFDD990" w:rsidR="00061839" w:rsidRPr="009146DE" w:rsidRDefault="0028617C" w:rsidP="005E5409">
      <w:pPr>
        <w:pStyle w:val="BodyText"/>
        <w:rPr>
          <w:color w:val="auto"/>
        </w:rPr>
      </w:pPr>
      <w:r w:rsidRPr="009146DE">
        <w:rPr>
          <w:color w:val="auto"/>
        </w:rPr>
        <w:t>Geological and geotechnical investigations conducted as part of the Tribute PHES Feasibility Study</w:t>
      </w:r>
      <w:r w:rsidR="00061839" w:rsidRPr="009146DE">
        <w:rPr>
          <w:color w:val="auto"/>
        </w:rPr>
        <w:t xml:space="preserve"> during the report period consisted of 2 diamond drill holes (TR-BH02A </w:t>
      </w:r>
      <w:r w:rsidR="00544FB8" w:rsidRPr="009146DE">
        <w:rPr>
          <w:color w:val="auto"/>
        </w:rPr>
        <w:t>–</w:t>
      </w:r>
      <w:r w:rsidR="00061839" w:rsidRPr="009146DE">
        <w:rPr>
          <w:color w:val="auto"/>
        </w:rPr>
        <w:t xml:space="preserve"> </w:t>
      </w:r>
      <w:r w:rsidR="00544FB8" w:rsidRPr="009146DE">
        <w:rPr>
          <w:color w:val="auto"/>
        </w:rPr>
        <w:t>402.0</w:t>
      </w:r>
      <w:r w:rsidR="00061839" w:rsidRPr="009146DE">
        <w:rPr>
          <w:color w:val="auto"/>
        </w:rPr>
        <w:t xml:space="preserve">m and TR-BH02B </w:t>
      </w:r>
      <w:r w:rsidR="00544FB8" w:rsidRPr="009146DE">
        <w:rPr>
          <w:color w:val="auto"/>
        </w:rPr>
        <w:t>371.5</w:t>
      </w:r>
      <w:r w:rsidR="00061839" w:rsidRPr="009146DE">
        <w:rPr>
          <w:color w:val="auto"/>
        </w:rPr>
        <w:t xml:space="preserve">m) for a total of </w:t>
      </w:r>
      <w:r w:rsidR="00544FB8" w:rsidRPr="009146DE">
        <w:rPr>
          <w:color w:val="auto"/>
        </w:rPr>
        <w:t>773.5</w:t>
      </w:r>
      <w:r w:rsidR="00061839" w:rsidRPr="009146DE">
        <w:rPr>
          <w:color w:val="auto"/>
        </w:rPr>
        <w:t>m.</w:t>
      </w:r>
    </w:p>
    <w:p w14:paraId="2A48E156" w14:textId="5080EF96" w:rsidR="0028617C" w:rsidRDefault="0028617C" w:rsidP="0028617C">
      <w:pPr>
        <w:pStyle w:val="BodyText"/>
        <w:numPr>
          <w:ilvl w:val="0"/>
          <w:numId w:val="6"/>
        </w:numPr>
        <w:rPr>
          <w:noProof/>
          <w:color w:val="auto"/>
        </w:rPr>
      </w:pPr>
      <w:r w:rsidRPr="0028617C">
        <w:rPr>
          <w:noProof/>
          <w:color w:val="auto"/>
        </w:rPr>
        <w:t>Borehole</w:t>
      </w:r>
      <w:r w:rsidRPr="0028617C">
        <w:rPr>
          <w:color w:val="auto"/>
        </w:rPr>
        <w:t xml:space="preserve"> logs and core photographs </w:t>
      </w:r>
      <w:r w:rsidRPr="0028617C">
        <w:rPr>
          <w:noProof/>
          <w:color w:val="auto"/>
        </w:rPr>
        <w:t xml:space="preserve">are included in </w:t>
      </w:r>
      <w:r w:rsidRPr="0028617C">
        <w:rPr>
          <w:noProof/>
          <w:color w:val="auto"/>
        </w:rPr>
        <w:fldChar w:fldCharType="begin"/>
      </w:r>
      <w:r w:rsidRPr="0028617C">
        <w:rPr>
          <w:noProof/>
          <w:color w:val="auto"/>
        </w:rPr>
        <w:instrText xml:space="preserve"> REF _Ref77763949 \h </w:instrText>
      </w:r>
      <w:r w:rsidRPr="0028617C">
        <w:rPr>
          <w:noProof/>
          <w:color w:val="auto"/>
        </w:rPr>
        <w:fldChar w:fldCharType="separate"/>
      </w:r>
      <w:r w:rsidR="0060429C">
        <w:rPr>
          <w:b/>
          <w:bCs/>
          <w:noProof/>
          <w:color w:val="auto"/>
          <w:lang w:val="en-US"/>
        </w:rPr>
        <w:t>Error! Reference source not found.</w:t>
      </w:r>
      <w:r w:rsidRPr="0028617C">
        <w:rPr>
          <w:noProof/>
          <w:color w:val="auto"/>
        </w:rPr>
        <w:fldChar w:fldCharType="end"/>
      </w:r>
      <w:r w:rsidRPr="0028617C">
        <w:rPr>
          <w:noProof/>
          <w:color w:val="auto"/>
        </w:rPr>
        <w:t xml:space="preserve"> and </w:t>
      </w:r>
      <w:r w:rsidRPr="0028617C">
        <w:rPr>
          <w:noProof/>
          <w:color w:val="auto"/>
        </w:rPr>
        <w:fldChar w:fldCharType="begin"/>
      </w:r>
      <w:r w:rsidRPr="0028617C">
        <w:rPr>
          <w:noProof/>
          <w:color w:val="auto"/>
        </w:rPr>
        <w:instrText xml:space="preserve"> REF _Ref77763959 \h </w:instrText>
      </w:r>
      <w:r w:rsidRPr="0028617C">
        <w:rPr>
          <w:noProof/>
          <w:color w:val="auto"/>
        </w:rPr>
        <w:fldChar w:fldCharType="separate"/>
      </w:r>
      <w:r w:rsidR="0060429C">
        <w:rPr>
          <w:b/>
          <w:bCs/>
          <w:noProof/>
          <w:color w:val="auto"/>
          <w:lang w:val="en-US"/>
        </w:rPr>
        <w:t>Error! Reference source not found.</w:t>
      </w:r>
      <w:r w:rsidRPr="0028617C">
        <w:rPr>
          <w:noProof/>
          <w:color w:val="auto"/>
        </w:rPr>
        <w:fldChar w:fldCharType="end"/>
      </w:r>
      <w:r w:rsidRPr="0028617C">
        <w:rPr>
          <w:noProof/>
          <w:color w:val="auto"/>
        </w:rPr>
        <w:t xml:space="preserve"> respectively.</w:t>
      </w:r>
    </w:p>
    <w:p w14:paraId="74B3C2B3" w14:textId="265C5FA6" w:rsidR="00A90FEC" w:rsidRDefault="00A90FEC" w:rsidP="0028617C">
      <w:pPr>
        <w:pStyle w:val="BodyText"/>
        <w:rPr>
          <w:noProof/>
          <w:color w:val="auto"/>
        </w:rPr>
      </w:pPr>
      <w:r>
        <w:rPr>
          <w:noProof/>
          <w:color w:val="auto"/>
        </w:rPr>
        <w:t>Drilling conducted during the reporting period was designed to intersect the interpreted Quinn Creek Fault Zone in order to determine ground conditions in the area for constructability assessment of the power tunnel for the Tribute PHES.</w:t>
      </w:r>
    </w:p>
    <w:p w14:paraId="27719E90" w14:textId="0ED4ED92" w:rsidR="0028617C" w:rsidRPr="00057E51" w:rsidRDefault="0028617C" w:rsidP="0028617C">
      <w:pPr>
        <w:pStyle w:val="BodyText"/>
        <w:rPr>
          <w:noProof/>
          <w:color w:val="auto"/>
        </w:rPr>
      </w:pPr>
      <w:r w:rsidRPr="0028617C">
        <w:rPr>
          <w:noProof/>
          <w:color w:val="auto"/>
        </w:rPr>
        <w:t xml:space="preserve">A summary of investigations including GDA94 coordinates is </w:t>
      </w:r>
      <w:r w:rsidRPr="00057E51">
        <w:rPr>
          <w:noProof/>
          <w:color w:val="auto"/>
        </w:rPr>
        <w:t xml:space="preserve">included in </w:t>
      </w:r>
      <w:r w:rsidR="00057E51" w:rsidRPr="00057E51">
        <w:rPr>
          <w:noProof/>
          <w:color w:val="auto"/>
        </w:rPr>
        <w:fldChar w:fldCharType="begin"/>
      </w:r>
      <w:r w:rsidR="00057E51" w:rsidRPr="00057E51">
        <w:rPr>
          <w:noProof/>
          <w:color w:val="auto"/>
        </w:rPr>
        <w:instrText xml:space="preserve"> REF _Ref78455825 \h </w:instrText>
      </w:r>
      <w:r w:rsidR="00057E51" w:rsidRPr="00057E51">
        <w:rPr>
          <w:noProof/>
          <w:color w:val="auto"/>
        </w:rPr>
      </w:r>
      <w:r w:rsidR="00057E51" w:rsidRPr="00057E51">
        <w:rPr>
          <w:noProof/>
          <w:color w:val="auto"/>
        </w:rPr>
        <w:fldChar w:fldCharType="separate"/>
      </w:r>
      <w:r w:rsidR="0060429C" w:rsidRPr="00057E51">
        <w:rPr>
          <w:color w:val="auto"/>
        </w:rPr>
        <w:t xml:space="preserve">Table </w:t>
      </w:r>
      <w:r w:rsidR="0060429C">
        <w:rPr>
          <w:noProof/>
          <w:color w:val="auto"/>
        </w:rPr>
        <w:t>5</w:t>
      </w:r>
      <w:r w:rsidR="0060429C">
        <w:rPr>
          <w:color w:val="auto"/>
        </w:rPr>
        <w:t>.</w:t>
      </w:r>
      <w:r w:rsidR="0060429C">
        <w:rPr>
          <w:noProof/>
          <w:color w:val="auto"/>
        </w:rPr>
        <w:t>1</w:t>
      </w:r>
      <w:r w:rsidR="00057E51" w:rsidRPr="00057E51">
        <w:rPr>
          <w:noProof/>
          <w:color w:val="auto"/>
        </w:rPr>
        <w:fldChar w:fldCharType="end"/>
      </w:r>
      <w:r w:rsidR="006806A1">
        <w:rPr>
          <w:noProof/>
          <w:color w:val="auto"/>
        </w:rPr>
        <w:t xml:space="preserve"> below:</w:t>
      </w:r>
    </w:p>
    <w:tbl>
      <w:tblPr>
        <w:tblW w:w="10910" w:type="dxa"/>
        <w:tblLook w:val="04A0" w:firstRow="1" w:lastRow="0" w:firstColumn="1" w:lastColumn="0" w:noHBand="0" w:noVBand="1"/>
      </w:tblPr>
      <w:tblGrid>
        <w:gridCol w:w="846"/>
        <w:gridCol w:w="1559"/>
        <w:gridCol w:w="1807"/>
        <w:gridCol w:w="758"/>
        <w:gridCol w:w="688"/>
        <w:gridCol w:w="733"/>
        <w:gridCol w:w="989"/>
        <w:gridCol w:w="1127"/>
        <w:gridCol w:w="851"/>
        <w:gridCol w:w="847"/>
        <w:gridCol w:w="705"/>
      </w:tblGrid>
      <w:tr w:rsidR="00057E51" w:rsidRPr="00057E51" w14:paraId="71E5252F" w14:textId="77777777" w:rsidTr="009146DE">
        <w:trPr>
          <w:trHeight w:val="390"/>
        </w:trPr>
        <w:tc>
          <w:tcPr>
            <w:tcW w:w="846" w:type="dxa"/>
            <w:tcBorders>
              <w:top w:val="single" w:sz="4" w:space="0" w:color="auto"/>
              <w:left w:val="single" w:sz="4" w:space="0" w:color="auto"/>
              <w:bottom w:val="double" w:sz="6" w:space="0" w:color="auto"/>
              <w:right w:val="single" w:sz="4" w:space="0" w:color="auto"/>
            </w:tcBorders>
            <w:shd w:val="clear" w:color="auto" w:fill="auto"/>
            <w:vAlign w:val="center"/>
            <w:hideMark/>
          </w:tcPr>
          <w:p w14:paraId="3EF073BD" w14:textId="77777777" w:rsidR="009146DE" w:rsidRPr="00057E51" w:rsidRDefault="009146DE">
            <w:pPr>
              <w:spacing w:line="240" w:lineRule="auto"/>
              <w:rPr>
                <w:rFonts w:ascii="Calibri" w:hAnsi="Calibri" w:cs="Calibri"/>
                <w:b/>
                <w:bCs/>
                <w:color w:val="auto"/>
                <w:sz w:val="14"/>
                <w:szCs w:val="20"/>
              </w:rPr>
            </w:pPr>
            <w:r w:rsidRPr="00057E51">
              <w:rPr>
                <w:rFonts w:ascii="Calibri" w:hAnsi="Calibri" w:cs="Calibri"/>
                <w:b/>
                <w:bCs/>
                <w:color w:val="auto"/>
                <w:sz w:val="14"/>
                <w:szCs w:val="20"/>
              </w:rPr>
              <w:t>Hole ID</w:t>
            </w:r>
          </w:p>
        </w:tc>
        <w:tc>
          <w:tcPr>
            <w:tcW w:w="1559" w:type="dxa"/>
            <w:tcBorders>
              <w:top w:val="single" w:sz="4" w:space="0" w:color="auto"/>
              <w:left w:val="nil"/>
              <w:bottom w:val="double" w:sz="6" w:space="0" w:color="auto"/>
              <w:right w:val="single" w:sz="4" w:space="0" w:color="auto"/>
            </w:tcBorders>
            <w:shd w:val="clear" w:color="auto" w:fill="auto"/>
            <w:vAlign w:val="center"/>
            <w:hideMark/>
          </w:tcPr>
          <w:p w14:paraId="0E91E07B" w14:textId="77777777" w:rsidR="009146DE" w:rsidRPr="009146DE" w:rsidRDefault="009146DE" w:rsidP="009146DE">
            <w:pPr>
              <w:spacing w:line="240" w:lineRule="auto"/>
              <w:rPr>
                <w:rFonts w:ascii="Calibri" w:hAnsi="Calibri" w:cs="Calibri"/>
                <w:b/>
                <w:bCs/>
                <w:color w:val="auto"/>
                <w:sz w:val="14"/>
                <w:szCs w:val="20"/>
              </w:rPr>
            </w:pPr>
            <w:r w:rsidRPr="009146DE">
              <w:rPr>
                <w:rFonts w:ascii="Calibri" w:hAnsi="Calibri" w:cs="Calibri"/>
                <w:b/>
                <w:bCs/>
                <w:color w:val="auto"/>
                <w:sz w:val="14"/>
                <w:szCs w:val="20"/>
              </w:rPr>
              <w:t>Objective</w:t>
            </w:r>
          </w:p>
        </w:tc>
        <w:tc>
          <w:tcPr>
            <w:tcW w:w="1807" w:type="dxa"/>
            <w:tcBorders>
              <w:top w:val="single" w:sz="4" w:space="0" w:color="auto"/>
              <w:left w:val="nil"/>
              <w:bottom w:val="double" w:sz="6" w:space="0" w:color="auto"/>
              <w:right w:val="single" w:sz="4" w:space="0" w:color="auto"/>
            </w:tcBorders>
            <w:shd w:val="clear" w:color="auto" w:fill="auto"/>
            <w:vAlign w:val="center"/>
            <w:hideMark/>
          </w:tcPr>
          <w:p w14:paraId="0D5D92F2" w14:textId="77777777" w:rsidR="009146DE" w:rsidRPr="009146DE" w:rsidRDefault="009146DE" w:rsidP="009146DE">
            <w:pPr>
              <w:spacing w:line="240" w:lineRule="auto"/>
              <w:rPr>
                <w:rFonts w:ascii="Calibri" w:hAnsi="Calibri" w:cs="Calibri"/>
                <w:b/>
                <w:bCs/>
                <w:color w:val="auto"/>
                <w:sz w:val="14"/>
                <w:szCs w:val="20"/>
              </w:rPr>
            </w:pPr>
            <w:r w:rsidRPr="009146DE">
              <w:rPr>
                <w:rFonts w:ascii="Calibri" w:hAnsi="Calibri" w:cs="Calibri"/>
                <w:b/>
                <w:bCs/>
                <w:color w:val="auto"/>
                <w:sz w:val="14"/>
                <w:szCs w:val="20"/>
              </w:rPr>
              <w:t>Comments</w:t>
            </w:r>
          </w:p>
        </w:tc>
        <w:tc>
          <w:tcPr>
            <w:tcW w:w="758" w:type="dxa"/>
            <w:tcBorders>
              <w:top w:val="single" w:sz="4" w:space="0" w:color="auto"/>
              <w:left w:val="nil"/>
              <w:bottom w:val="double" w:sz="6" w:space="0" w:color="auto"/>
              <w:right w:val="single" w:sz="4" w:space="0" w:color="auto"/>
            </w:tcBorders>
            <w:shd w:val="clear" w:color="auto" w:fill="auto"/>
            <w:vAlign w:val="center"/>
            <w:hideMark/>
          </w:tcPr>
          <w:p w14:paraId="59DB1399" w14:textId="77777777" w:rsidR="009146DE" w:rsidRPr="009146DE" w:rsidRDefault="009146DE" w:rsidP="009146DE">
            <w:pPr>
              <w:spacing w:line="240" w:lineRule="auto"/>
              <w:rPr>
                <w:rFonts w:ascii="Calibri" w:hAnsi="Calibri" w:cs="Calibri"/>
                <w:b/>
                <w:bCs/>
                <w:color w:val="auto"/>
                <w:sz w:val="14"/>
                <w:szCs w:val="20"/>
              </w:rPr>
            </w:pPr>
            <w:r w:rsidRPr="009146DE">
              <w:rPr>
                <w:rFonts w:ascii="Calibri" w:hAnsi="Calibri" w:cs="Calibri"/>
                <w:b/>
                <w:bCs/>
                <w:color w:val="auto"/>
                <w:sz w:val="14"/>
                <w:szCs w:val="20"/>
              </w:rPr>
              <w:t>Elevation (m)</w:t>
            </w:r>
          </w:p>
        </w:tc>
        <w:tc>
          <w:tcPr>
            <w:tcW w:w="688" w:type="dxa"/>
            <w:tcBorders>
              <w:top w:val="single" w:sz="4" w:space="0" w:color="auto"/>
              <w:left w:val="nil"/>
              <w:bottom w:val="double" w:sz="6" w:space="0" w:color="auto"/>
              <w:right w:val="single" w:sz="4" w:space="0" w:color="auto"/>
            </w:tcBorders>
            <w:shd w:val="clear" w:color="auto" w:fill="auto"/>
            <w:vAlign w:val="center"/>
            <w:hideMark/>
          </w:tcPr>
          <w:p w14:paraId="448BAB93" w14:textId="77777777" w:rsidR="009146DE" w:rsidRPr="009146DE" w:rsidRDefault="009146DE" w:rsidP="009146DE">
            <w:pPr>
              <w:spacing w:line="240" w:lineRule="auto"/>
              <w:rPr>
                <w:rFonts w:ascii="Calibri" w:hAnsi="Calibri" w:cs="Calibri"/>
                <w:b/>
                <w:bCs/>
                <w:color w:val="auto"/>
                <w:sz w:val="14"/>
                <w:szCs w:val="20"/>
              </w:rPr>
            </w:pPr>
            <w:r w:rsidRPr="009146DE">
              <w:rPr>
                <w:rFonts w:ascii="Calibri" w:hAnsi="Calibri" w:cs="Calibri"/>
                <w:b/>
                <w:bCs/>
                <w:color w:val="auto"/>
                <w:sz w:val="14"/>
                <w:szCs w:val="20"/>
              </w:rPr>
              <w:t>Easting (m)</w:t>
            </w:r>
          </w:p>
        </w:tc>
        <w:tc>
          <w:tcPr>
            <w:tcW w:w="733" w:type="dxa"/>
            <w:tcBorders>
              <w:top w:val="single" w:sz="4" w:space="0" w:color="auto"/>
              <w:left w:val="nil"/>
              <w:bottom w:val="double" w:sz="6" w:space="0" w:color="auto"/>
              <w:right w:val="single" w:sz="4" w:space="0" w:color="auto"/>
            </w:tcBorders>
            <w:shd w:val="clear" w:color="auto" w:fill="auto"/>
            <w:vAlign w:val="center"/>
            <w:hideMark/>
          </w:tcPr>
          <w:p w14:paraId="3D41FBD2" w14:textId="77777777" w:rsidR="009146DE" w:rsidRPr="009146DE" w:rsidRDefault="009146DE" w:rsidP="009146DE">
            <w:pPr>
              <w:spacing w:line="240" w:lineRule="auto"/>
              <w:rPr>
                <w:rFonts w:ascii="Calibri" w:hAnsi="Calibri" w:cs="Calibri"/>
                <w:b/>
                <w:bCs/>
                <w:color w:val="auto"/>
                <w:sz w:val="14"/>
                <w:szCs w:val="20"/>
              </w:rPr>
            </w:pPr>
            <w:r w:rsidRPr="009146DE">
              <w:rPr>
                <w:rFonts w:ascii="Calibri" w:hAnsi="Calibri" w:cs="Calibri"/>
                <w:b/>
                <w:bCs/>
                <w:color w:val="auto"/>
                <w:sz w:val="14"/>
                <w:szCs w:val="20"/>
              </w:rPr>
              <w:t>Northing (m)</w:t>
            </w:r>
          </w:p>
        </w:tc>
        <w:tc>
          <w:tcPr>
            <w:tcW w:w="989" w:type="dxa"/>
            <w:tcBorders>
              <w:top w:val="single" w:sz="4" w:space="0" w:color="auto"/>
              <w:left w:val="nil"/>
              <w:bottom w:val="double" w:sz="6" w:space="0" w:color="auto"/>
              <w:right w:val="single" w:sz="4" w:space="0" w:color="auto"/>
            </w:tcBorders>
            <w:shd w:val="clear" w:color="auto" w:fill="auto"/>
            <w:vAlign w:val="center"/>
            <w:hideMark/>
          </w:tcPr>
          <w:p w14:paraId="276683D4" w14:textId="77777777" w:rsidR="009146DE" w:rsidRPr="009146DE" w:rsidRDefault="009146DE" w:rsidP="009146DE">
            <w:pPr>
              <w:spacing w:line="240" w:lineRule="auto"/>
              <w:rPr>
                <w:rFonts w:ascii="Calibri" w:hAnsi="Calibri" w:cs="Calibri"/>
                <w:b/>
                <w:bCs/>
                <w:color w:val="auto"/>
                <w:sz w:val="14"/>
                <w:szCs w:val="20"/>
              </w:rPr>
            </w:pPr>
            <w:r w:rsidRPr="009146DE">
              <w:rPr>
                <w:rFonts w:ascii="Calibri" w:hAnsi="Calibri" w:cs="Calibri"/>
                <w:b/>
                <w:bCs/>
                <w:color w:val="auto"/>
                <w:sz w:val="14"/>
                <w:szCs w:val="20"/>
              </w:rPr>
              <w:t>Orientation (true north)</w:t>
            </w:r>
          </w:p>
        </w:tc>
        <w:tc>
          <w:tcPr>
            <w:tcW w:w="1127" w:type="dxa"/>
            <w:tcBorders>
              <w:top w:val="single" w:sz="4" w:space="0" w:color="auto"/>
              <w:left w:val="nil"/>
              <w:bottom w:val="double" w:sz="6" w:space="0" w:color="auto"/>
              <w:right w:val="single" w:sz="4" w:space="0" w:color="auto"/>
            </w:tcBorders>
            <w:shd w:val="clear" w:color="auto" w:fill="auto"/>
            <w:vAlign w:val="center"/>
            <w:hideMark/>
          </w:tcPr>
          <w:p w14:paraId="22DC1C02" w14:textId="77777777" w:rsidR="009146DE" w:rsidRPr="009146DE" w:rsidRDefault="009146DE" w:rsidP="009146DE">
            <w:pPr>
              <w:spacing w:line="240" w:lineRule="auto"/>
              <w:rPr>
                <w:rFonts w:ascii="Calibri" w:hAnsi="Calibri" w:cs="Calibri"/>
                <w:b/>
                <w:bCs/>
                <w:color w:val="auto"/>
                <w:sz w:val="14"/>
                <w:szCs w:val="20"/>
              </w:rPr>
            </w:pPr>
            <w:r w:rsidRPr="009146DE">
              <w:rPr>
                <w:rFonts w:ascii="Calibri" w:hAnsi="Calibri" w:cs="Calibri"/>
                <w:b/>
                <w:bCs/>
                <w:color w:val="auto"/>
                <w:sz w:val="14"/>
                <w:szCs w:val="20"/>
              </w:rPr>
              <w:t>Orientation (magnetic north)</w:t>
            </w:r>
          </w:p>
        </w:tc>
        <w:tc>
          <w:tcPr>
            <w:tcW w:w="851" w:type="dxa"/>
            <w:tcBorders>
              <w:top w:val="single" w:sz="4" w:space="0" w:color="auto"/>
              <w:left w:val="nil"/>
              <w:bottom w:val="double" w:sz="6" w:space="0" w:color="auto"/>
              <w:right w:val="single" w:sz="4" w:space="0" w:color="auto"/>
            </w:tcBorders>
            <w:shd w:val="clear" w:color="auto" w:fill="auto"/>
            <w:vAlign w:val="center"/>
            <w:hideMark/>
          </w:tcPr>
          <w:p w14:paraId="712B30D8" w14:textId="77777777" w:rsidR="009146DE" w:rsidRPr="009146DE" w:rsidRDefault="009146DE" w:rsidP="009146DE">
            <w:pPr>
              <w:spacing w:line="240" w:lineRule="auto"/>
              <w:rPr>
                <w:rFonts w:ascii="Calibri" w:hAnsi="Calibri" w:cs="Calibri"/>
                <w:b/>
                <w:bCs/>
                <w:color w:val="auto"/>
                <w:sz w:val="14"/>
                <w:szCs w:val="20"/>
              </w:rPr>
            </w:pPr>
            <w:r w:rsidRPr="009146DE">
              <w:rPr>
                <w:rFonts w:ascii="Calibri" w:hAnsi="Calibri" w:cs="Calibri"/>
                <w:b/>
                <w:bCs/>
                <w:color w:val="auto"/>
                <w:sz w:val="14"/>
                <w:szCs w:val="20"/>
              </w:rPr>
              <w:t xml:space="preserve">Inclination (from </w:t>
            </w:r>
            <w:proofErr w:type="spellStart"/>
            <w:r w:rsidRPr="009146DE">
              <w:rPr>
                <w:rFonts w:ascii="Calibri" w:hAnsi="Calibri" w:cs="Calibri"/>
                <w:b/>
                <w:bCs/>
                <w:color w:val="auto"/>
                <w:sz w:val="14"/>
                <w:szCs w:val="20"/>
              </w:rPr>
              <w:t>horz</w:t>
            </w:r>
            <w:proofErr w:type="spellEnd"/>
            <w:r w:rsidRPr="009146DE">
              <w:rPr>
                <w:rFonts w:ascii="Calibri" w:hAnsi="Calibri" w:cs="Calibri"/>
                <w:b/>
                <w:bCs/>
                <w:color w:val="auto"/>
                <w:sz w:val="14"/>
                <w:szCs w:val="20"/>
              </w:rPr>
              <w:t>.)</w:t>
            </w:r>
          </w:p>
        </w:tc>
        <w:tc>
          <w:tcPr>
            <w:tcW w:w="847" w:type="dxa"/>
            <w:tcBorders>
              <w:top w:val="single" w:sz="4" w:space="0" w:color="auto"/>
              <w:left w:val="nil"/>
              <w:bottom w:val="double" w:sz="6" w:space="0" w:color="auto"/>
              <w:right w:val="single" w:sz="4" w:space="0" w:color="auto"/>
            </w:tcBorders>
            <w:shd w:val="clear" w:color="auto" w:fill="auto"/>
            <w:vAlign w:val="center"/>
            <w:hideMark/>
          </w:tcPr>
          <w:p w14:paraId="20FDD08C" w14:textId="77777777" w:rsidR="009146DE" w:rsidRPr="009146DE" w:rsidRDefault="009146DE" w:rsidP="009146DE">
            <w:pPr>
              <w:spacing w:line="240" w:lineRule="auto"/>
              <w:rPr>
                <w:rFonts w:ascii="Calibri" w:hAnsi="Calibri" w:cs="Calibri"/>
                <w:b/>
                <w:bCs/>
                <w:color w:val="auto"/>
                <w:sz w:val="14"/>
                <w:szCs w:val="20"/>
              </w:rPr>
            </w:pPr>
            <w:r w:rsidRPr="009146DE">
              <w:rPr>
                <w:rFonts w:ascii="Calibri" w:hAnsi="Calibri" w:cs="Calibri"/>
                <w:b/>
                <w:bCs/>
                <w:color w:val="auto"/>
                <w:sz w:val="14"/>
                <w:szCs w:val="20"/>
              </w:rPr>
              <w:t>Expected depth (m)</w:t>
            </w:r>
          </w:p>
        </w:tc>
        <w:tc>
          <w:tcPr>
            <w:tcW w:w="705" w:type="dxa"/>
            <w:tcBorders>
              <w:top w:val="single" w:sz="4" w:space="0" w:color="auto"/>
              <w:left w:val="nil"/>
              <w:bottom w:val="double" w:sz="6" w:space="0" w:color="auto"/>
              <w:right w:val="single" w:sz="4" w:space="0" w:color="auto"/>
            </w:tcBorders>
            <w:shd w:val="clear" w:color="auto" w:fill="auto"/>
            <w:vAlign w:val="center"/>
            <w:hideMark/>
          </w:tcPr>
          <w:p w14:paraId="44364AEC" w14:textId="77777777" w:rsidR="009146DE" w:rsidRPr="009146DE" w:rsidRDefault="009146DE" w:rsidP="009146DE">
            <w:pPr>
              <w:spacing w:line="240" w:lineRule="auto"/>
              <w:rPr>
                <w:rFonts w:ascii="Calibri" w:hAnsi="Calibri" w:cs="Calibri"/>
                <w:b/>
                <w:bCs/>
                <w:color w:val="auto"/>
                <w:sz w:val="14"/>
                <w:szCs w:val="20"/>
              </w:rPr>
            </w:pPr>
            <w:r w:rsidRPr="009146DE">
              <w:rPr>
                <w:rFonts w:ascii="Calibri" w:hAnsi="Calibri" w:cs="Calibri"/>
                <w:b/>
                <w:bCs/>
                <w:color w:val="auto"/>
                <w:sz w:val="14"/>
                <w:szCs w:val="20"/>
              </w:rPr>
              <w:t>Final depth (m)</w:t>
            </w:r>
          </w:p>
        </w:tc>
      </w:tr>
      <w:tr w:rsidR="00057E51" w:rsidRPr="00057E51" w14:paraId="33CCAFA9" w14:textId="77777777" w:rsidTr="00057E51">
        <w:trPr>
          <w:trHeight w:val="689"/>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ED07A06" w14:textId="77777777" w:rsidR="009146DE" w:rsidRPr="009146DE" w:rsidRDefault="009146DE" w:rsidP="009146DE">
            <w:pPr>
              <w:spacing w:line="240" w:lineRule="auto"/>
              <w:rPr>
                <w:rFonts w:ascii="Calibri" w:hAnsi="Calibri" w:cs="Calibri"/>
                <w:color w:val="auto"/>
                <w:sz w:val="14"/>
                <w:szCs w:val="20"/>
              </w:rPr>
            </w:pPr>
            <w:r w:rsidRPr="009146DE">
              <w:rPr>
                <w:rFonts w:ascii="Calibri" w:hAnsi="Calibri" w:cs="Calibri"/>
                <w:color w:val="auto"/>
                <w:sz w:val="14"/>
                <w:szCs w:val="20"/>
              </w:rPr>
              <w:t>TR-BH01</w:t>
            </w:r>
          </w:p>
        </w:tc>
        <w:tc>
          <w:tcPr>
            <w:tcW w:w="1559" w:type="dxa"/>
            <w:tcBorders>
              <w:top w:val="nil"/>
              <w:left w:val="nil"/>
              <w:bottom w:val="single" w:sz="4" w:space="0" w:color="auto"/>
              <w:right w:val="single" w:sz="4" w:space="0" w:color="auto"/>
            </w:tcBorders>
            <w:shd w:val="clear" w:color="auto" w:fill="auto"/>
            <w:vAlign w:val="center"/>
            <w:hideMark/>
          </w:tcPr>
          <w:p w14:paraId="7F3404A9" w14:textId="77777777" w:rsidR="009146DE" w:rsidRPr="009146DE" w:rsidRDefault="009146DE" w:rsidP="009146DE">
            <w:pPr>
              <w:spacing w:line="240" w:lineRule="auto"/>
              <w:rPr>
                <w:rFonts w:ascii="Calibri" w:hAnsi="Calibri" w:cs="Calibri"/>
                <w:color w:val="auto"/>
                <w:sz w:val="14"/>
                <w:szCs w:val="20"/>
              </w:rPr>
            </w:pPr>
            <w:r w:rsidRPr="009146DE">
              <w:rPr>
                <w:rFonts w:ascii="Calibri" w:hAnsi="Calibri" w:cs="Calibri"/>
                <w:color w:val="auto"/>
                <w:sz w:val="14"/>
                <w:szCs w:val="20"/>
              </w:rPr>
              <w:t>Cored borehole to Investigate area around Lake Plimsoll intake</w:t>
            </w:r>
          </w:p>
        </w:tc>
        <w:tc>
          <w:tcPr>
            <w:tcW w:w="1807" w:type="dxa"/>
            <w:tcBorders>
              <w:top w:val="nil"/>
              <w:left w:val="nil"/>
              <w:bottom w:val="single" w:sz="4" w:space="0" w:color="auto"/>
              <w:right w:val="single" w:sz="4" w:space="0" w:color="auto"/>
            </w:tcBorders>
            <w:shd w:val="clear" w:color="auto" w:fill="auto"/>
            <w:vAlign w:val="center"/>
            <w:hideMark/>
          </w:tcPr>
          <w:p w14:paraId="09A3D2B1" w14:textId="77777777" w:rsidR="009146DE" w:rsidRPr="009146DE" w:rsidRDefault="009146DE" w:rsidP="009146DE">
            <w:pPr>
              <w:spacing w:line="240" w:lineRule="auto"/>
              <w:rPr>
                <w:rFonts w:ascii="Calibri" w:hAnsi="Calibri" w:cs="Calibri"/>
                <w:color w:val="auto"/>
                <w:sz w:val="14"/>
                <w:szCs w:val="20"/>
              </w:rPr>
            </w:pPr>
            <w:r w:rsidRPr="009146DE">
              <w:rPr>
                <w:rFonts w:ascii="Calibri" w:hAnsi="Calibri" w:cs="Calibri"/>
                <w:color w:val="auto"/>
                <w:sz w:val="14"/>
                <w:szCs w:val="20"/>
              </w:rPr>
              <w:t xml:space="preserve">Casing expected to be required in surficial and highly weathered material </w:t>
            </w:r>
          </w:p>
        </w:tc>
        <w:tc>
          <w:tcPr>
            <w:tcW w:w="758" w:type="dxa"/>
            <w:tcBorders>
              <w:top w:val="nil"/>
              <w:left w:val="nil"/>
              <w:bottom w:val="single" w:sz="4" w:space="0" w:color="auto"/>
              <w:right w:val="single" w:sz="4" w:space="0" w:color="auto"/>
            </w:tcBorders>
            <w:shd w:val="clear" w:color="auto" w:fill="auto"/>
            <w:vAlign w:val="center"/>
            <w:hideMark/>
          </w:tcPr>
          <w:p w14:paraId="6CD68E1D" w14:textId="77777777" w:rsidR="009146DE" w:rsidRPr="009146DE" w:rsidRDefault="009146DE" w:rsidP="009146DE">
            <w:pPr>
              <w:spacing w:line="240" w:lineRule="auto"/>
              <w:rPr>
                <w:rFonts w:ascii="Calibri" w:hAnsi="Calibri" w:cs="Calibri"/>
                <w:color w:val="auto"/>
                <w:sz w:val="14"/>
                <w:szCs w:val="20"/>
              </w:rPr>
            </w:pPr>
            <w:r w:rsidRPr="009146DE">
              <w:rPr>
                <w:rFonts w:ascii="Calibri" w:hAnsi="Calibri" w:cs="Calibri"/>
                <w:color w:val="auto"/>
                <w:sz w:val="14"/>
                <w:szCs w:val="20"/>
              </w:rPr>
              <w:t>527</w:t>
            </w:r>
          </w:p>
        </w:tc>
        <w:tc>
          <w:tcPr>
            <w:tcW w:w="688" w:type="dxa"/>
            <w:tcBorders>
              <w:top w:val="nil"/>
              <w:left w:val="nil"/>
              <w:bottom w:val="single" w:sz="4" w:space="0" w:color="auto"/>
              <w:right w:val="single" w:sz="4" w:space="0" w:color="auto"/>
            </w:tcBorders>
            <w:shd w:val="clear" w:color="auto" w:fill="auto"/>
            <w:vAlign w:val="center"/>
            <w:hideMark/>
          </w:tcPr>
          <w:p w14:paraId="7E16E91D" w14:textId="77777777" w:rsidR="009146DE" w:rsidRPr="009146DE" w:rsidRDefault="009146DE" w:rsidP="009146DE">
            <w:pPr>
              <w:spacing w:line="240" w:lineRule="auto"/>
              <w:rPr>
                <w:rFonts w:ascii="Calibri" w:hAnsi="Calibri" w:cs="Calibri"/>
                <w:color w:val="auto"/>
                <w:sz w:val="14"/>
                <w:szCs w:val="20"/>
              </w:rPr>
            </w:pPr>
            <w:r w:rsidRPr="009146DE">
              <w:rPr>
                <w:rFonts w:ascii="Calibri" w:hAnsi="Calibri" w:cs="Calibri"/>
                <w:color w:val="auto"/>
                <w:sz w:val="14"/>
                <w:szCs w:val="20"/>
              </w:rPr>
              <w:t>384953</w:t>
            </w:r>
          </w:p>
        </w:tc>
        <w:tc>
          <w:tcPr>
            <w:tcW w:w="733" w:type="dxa"/>
            <w:tcBorders>
              <w:top w:val="nil"/>
              <w:left w:val="nil"/>
              <w:bottom w:val="single" w:sz="4" w:space="0" w:color="auto"/>
              <w:right w:val="single" w:sz="4" w:space="0" w:color="auto"/>
            </w:tcBorders>
            <w:shd w:val="clear" w:color="auto" w:fill="auto"/>
            <w:vAlign w:val="center"/>
            <w:hideMark/>
          </w:tcPr>
          <w:p w14:paraId="4FFA0408" w14:textId="77777777" w:rsidR="009146DE" w:rsidRPr="009146DE" w:rsidRDefault="009146DE" w:rsidP="009146DE">
            <w:pPr>
              <w:spacing w:line="240" w:lineRule="auto"/>
              <w:rPr>
                <w:rFonts w:ascii="Calibri" w:hAnsi="Calibri" w:cs="Calibri"/>
                <w:color w:val="auto"/>
                <w:sz w:val="14"/>
                <w:szCs w:val="20"/>
              </w:rPr>
            </w:pPr>
            <w:r w:rsidRPr="009146DE">
              <w:rPr>
                <w:rFonts w:ascii="Calibri" w:hAnsi="Calibri" w:cs="Calibri"/>
                <w:color w:val="auto"/>
                <w:sz w:val="14"/>
                <w:szCs w:val="20"/>
              </w:rPr>
              <w:t>5364075</w:t>
            </w:r>
          </w:p>
        </w:tc>
        <w:tc>
          <w:tcPr>
            <w:tcW w:w="989" w:type="dxa"/>
            <w:tcBorders>
              <w:top w:val="nil"/>
              <w:left w:val="nil"/>
              <w:bottom w:val="single" w:sz="4" w:space="0" w:color="auto"/>
              <w:right w:val="single" w:sz="4" w:space="0" w:color="auto"/>
            </w:tcBorders>
            <w:shd w:val="clear" w:color="auto" w:fill="auto"/>
            <w:vAlign w:val="center"/>
            <w:hideMark/>
          </w:tcPr>
          <w:p w14:paraId="4579828B" w14:textId="77777777" w:rsidR="009146DE" w:rsidRPr="009146DE" w:rsidRDefault="009146DE" w:rsidP="009146DE">
            <w:pPr>
              <w:spacing w:line="240" w:lineRule="auto"/>
              <w:rPr>
                <w:rFonts w:ascii="Calibri" w:hAnsi="Calibri" w:cs="Calibri"/>
                <w:color w:val="auto"/>
                <w:sz w:val="14"/>
                <w:szCs w:val="20"/>
              </w:rPr>
            </w:pPr>
            <w:r w:rsidRPr="009146DE">
              <w:rPr>
                <w:rFonts w:ascii="Calibri" w:hAnsi="Calibri" w:cs="Calibri"/>
                <w:color w:val="auto"/>
                <w:sz w:val="14"/>
                <w:szCs w:val="20"/>
              </w:rPr>
              <w:t>-</w:t>
            </w:r>
          </w:p>
        </w:tc>
        <w:tc>
          <w:tcPr>
            <w:tcW w:w="1127" w:type="dxa"/>
            <w:tcBorders>
              <w:top w:val="nil"/>
              <w:left w:val="nil"/>
              <w:bottom w:val="single" w:sz="4" w:space="0" w:color="auto"/>
              <w:right w:val="single" w:sz="4" w:space="0" w:color="auto"/>
            </w:tcBorders>
            <w:shd w:val="clear" w:color="auto" w:fill="auto"/>
            <w:vAlign w:val="center"/>
            <w:hideMark/>
          </w:tcPr>
          <w:p w14:paraId="6191EDF4" w14:textId="77777777" w:rsidR="009146DE" w:rsidRPr="009146DE" w:rsidRDefault="009146DE" w:rsidP="009146DE">
            <w:pPr>
              <w:spacing w:line="240" w:lineRule="auto"/>
              <w:rPr>
                <w:rFonts w:ascii="Calibri" w:hAnsi="Calibri" w:cs="Calibri"/>
                <w:color w:val="auto"/>
                <w:sz w:val="14"/>
                <w:szCs w:val="20"/>
              </w:rPr>
            </w:pPr>
            <w:r w:rsidRPr="009146DE">
              <w:rPr>
                <w:rFonts w:ascii="Calibri" w:hAnsi="Calibri" w:cs="Calibri"/>
                <w:color w:val="auto"/>
                <w:sz w:val="14"/>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36629337" w14:textId="77777777" w:rsidR="009146DE" w:rsidRPr="009146DE" w:rsidRDefault="009146DE" w:rsidP="009146DE">
            <w:pPr>
              <w:spacing w:line="240" w:lineRule="auto"/>
              <w:rPr>
                <w:rFonts w:ascii="Calibri" w:hAnsi="Calibri" w:cs="Calibri"/>
                <w:color w:val="auto"/>
                <w:sz w:val="14"/>
                <w:szCs w:val="20"/>
              </w:rPr>
            </w:pPr>
            <w:r w:rsidRPr="009146DE">
              <w:rPr>
                <w:rFonts w:ascii="Calibri" w:hAnsi="Calibri" w:cs="Calibri"/>
                <w:color w:val="auto"/>
                <w:sz w:val="14"/>
                <w:szCs w:val="20"/>
              </w:rPr>
              <w:t>-90</w:t>
            </w:r>
          </w:p>
        </w:tc>
        <w:tc>
          <w:tcPr>
            <w:tcW w:w="847" w:type="dxa"/>
            <w:tcBorders>
              <w:top w:val="nil"/>
              <w:left w:val="nil"/>
              <w:bottom w:val="single" w:sz="4" w:space="0" w:color="auto"/>
              <w:right w:val="single" w:sz="4" w:space="0" w:color="auto"/>
            </w:tcBorders>
            <w:shd w:val="clear" w:color="auto" w:fill="auto"/>
            <w:vAlign w:val="center"/>
            <w:hideMark/>
          </w:tcPr>
          <w:p w14:paraId="7EB67C32" w14:textId="77777777" w:rsidR="009146DE" w:rsidRPr="009146DE" w:rsidRDefault="009146DE" w:rsidP="009146DE">
            <w:pPr>
              <w:spacing w:line="240" w:lineRule="auto"/>
              <w:rPr>
                <w:rFonts w:ascii="Calibri" w:hAnsi="Calibri" w:cs="Calibri"/>
                <w:color w:val="auto"/>
                <w:sz w:val="14"/>
                <w:szCs w:val="20"/>
              </w:rPr>
            </w:pPr>
            <w:r w:rsidRPr="009146DE">
              <w:rPr>
                <w:rFonts w:ascii="Calibri" w:hAnsi="Calibri" w:cs="Calibri"/>
                <w:color w:val="auto"/>
                <w:sz w:val="14"/>
                <w:szCs w:val="20"/>
              </w:rPr>
              <w:t>55</w:t>
            </w:r>
          </w:p>
        </w:tc>
        <w:tc>
          <w:tcPr>
            <w:tcW w:w="705" w:type="dxa"/>
            <w:tcBorders>
              <w:top w:val="nil"/>
              <w:left w:val="nil"/>
              <w:bottom w:val="single" w:sz="4" w:space="0" w:color="auto"/>
              <w:right w:val="single" w:sz="4" w:space="0" w:color="auto"/>
            </w:tcBorders>
            <w:shd w:val="clear" w:color="auto" w:fill="auto"/>
            <w:vAlign w:val="center"/>
            <w:hideMark/>
          </w:tcPr>
          <w:p w14:paraId="39C7747D" w14:textId="12CF6A02" w:rsidR="009146DE" w:rsidRPr="009146DE" w:rsidRDefault="009146DE" w:rsidP="009146DE">
            <w:pPr>
              <w:spacing w:line="240" w:lineRule="auto"/>
              <w:rPr>
                <w:rFonts w:ascii="Calibri" w:hAnsi="Calibri" w:cs="Calibri"/>
                <w:color w:val="auto"/>
                <w:sz w:val="14"/>
                <w:szCs w:val="20"/>
              </w:rPr>
            </w:pPr>
            <w:r w:rsidRPr="009146DE">
              <w:rPr>
                <w:rFonts w:ascii="Calibri" w:hAnsi="Calibri" w:cs="Calibri"/>
                <w:color w:val="auto"/>
                <w:sz w:val="14"/>
                <w:szCs w:val="20"/>
              </w:rPr>
              <w:t> </w:t>
            </w:r>
            <w:r w:rsidR="00057E51" w:rsidRPr="00057E51">
              <w:rPr>
                <w:rFonts w:ascii="Calibri" w:hAnsi="Calibri" w:cs="Calibri"/>
                <w:color w:val="auto"/>
                <w:sz w:val="14"/>
                <w:szCs w:val="20"/>
              </w:rPr>
              <w:t>54.6</w:t>
            </w:r>
          </w:p>
        </w:tc>
      </w:tr>
      <w:tr w:rsidR="00057E51" w:rsidRPr="00057E51" w14:paraId="6C734952" w14:textId="77777777" w:rsidTr="00057E51">
        <w:trPr>
          <w:trHeight w:val="706"/>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E7BAE7A" w14:textId="77777777" w:rsidR="009146DE" w:rsidRPr="009146DE" w:rsidRDefault="009146DE" w:rsidP="009146DE">
            <w:pPr>
              <w:spacing w:line="240" w:lineRule="auto"/>
              <w:rPr>
                <w:rFonts w:ascii="Calibri" w:hAnsi="Calibri" w:cs="Calibri"/>
                <w:color w:val="auto"/>
                <w:sz w:val="14"/>
                <w:szCs w:val="20"/>
              </w:rPr>
            </w:pPr>
            <w:r w:rsidRPr="009146DE">
              <w:rPr>
                <w:rFonts w:ascii="Calibri" w:hAnsi="Calibri" w:cs="Calibri"/>
                <w:color w:val="auto"/>
                <w:sz w:val="14"/>
                <w:szCs w:val="20"/>
              </w:rPr>
              <w:t>TR-BH02A</w:t>
            </w:r>
          </w:p>
        </w:tc>
        <w:tc>
          <w:tcPr>
            <w:tcW w:w="1559" w:type="dxa"/>
            <w:tcBorders>
              <w:top w:val="nil"/>
              <w:left w:val="nil"/>
              <w:bottom w:val="single" w:sz="4" w:space="0" w:color="auto"/>
              <w:right w:val="single" w:sz="4" w:space="0" w:color="auto"/>
            </w:tcBorders>
            <w:shd w:val="clear" w:color="auto" w:fill="auto"/>
            <w:vAlign w:val="center"/>
            <w:hideMark/>
          </w:tcPr>
          <w:p w14:paraId="40949CB7" w14:textId="77777777" w:rsidR="009146DE" w:rsidRPr="009146DE" w:rsidRDefault="009146DE" w:rsidP="009146DE">
            <w:pPr>
              <w:spacing w:line="240" w:lineRule="auto"/>
              <w:rPr>
                <w:rFonts w:ascii="Calibri" w:hAnsi="Calibri" w:cs="Calibri"/>
                <w:color w:val="auto"/>
                <w:sz w:val="14"/>
                <w:szCs w:val="20"/>
              </w:rPr>
            </w:pPr>
            <w:r w:rsidRPr="009146DE">
              <w:rPr>
                <w:rFonts w:ascii="Calibri" w:hAnsi="Calibri" w:cs="Calibri"/>
                <w:color w:val="auto"/>
                <w:sz w:val="14"/>
                <w:szCs w:val="20"/>
              </w:rPr>
              <w:t>Cored borehole to Investigate area around Quinn Creek Fault (East of diversion)</w:t>
            </w:r>
          </w:p>
        </w:tc>
        <w:tc>
          <w:tcPr>
            <w:tcW w:w="1807" w:type="dxa"/>
            <w:tcBorders>
              <w:top w:val="nil"/>
              <w:left w:val="nil"/>
              <w:bottom w:val="single" w:sz="4" w:space="0" w:color="auto"/>
              <w:right w:val="single" w:sz="4" w:space="0" w:color="auto"/>
            </w:tcBorders>
            <w:shd w:val="clear" w:color="auto" w:fill="auto"/>
            <w:vAlign w:val="center"/>
            <w:hideMark/>
          </w:tcPr>
          <w:p w14:paraId="204D013C" w14:textId="7E9B1546" w:rsidR="009146DE" w:rsidRPr="009146DE" w:rsidRDefault="009146DE" w:rsidP="009146DE">
            <w:pPr>
              <w:spacing w:line="240" w:lineRule="auto"/>
              <w:rPr>
                <w:rFonts w:ascii="Calibri" w:hAnsi="Calibri" w:cs="Calibri"/>
                <w:color w:val="auto"/>
                <w:sz w:val="14"/>
                <w:szCs w:val="20"/>
              </w:rPr>
            </w:pPr>
            <w:r w:rsidRPr="009146DE">
              <w:rPr>
                <w:rFonts w:ascii="Calibri" w:hAnsi="Calibri" w:cs="Calibri"/>
                <w:color w:val="auto"/>
                <w:sz w:val="14"/>
                <w:szCs w:val="20"/>
              </w:rPr>
              <w:t xml:space="preserve">Casing expected to be required in surficial and highly weathered material </w:t>
            </w:r>
          </w:p>
        </w:tc>
        <w:tc>
          <w:tcPr>
            <w:tcW w:w="758" w:type="dxa"/>
            <w:tcBorders>
              <w:top w:val="nil"/>
              <w:left w:val="nil"/>
              <w:bottom w:val="single" w:sz="4" w:space="0" w:color="auto"/>
              <w:right w:val="single" w:sz="4" w:space="0" w:color="auto"/>
            </w:tcBorders>
            <w:shd w:val="clear" w:color="auto" w:fill="auto"/>
            <w:vAlign w:val="center"/>
            <w:hideMark/>
          </w:tcPr>
          <w:p w14:paraId="45350BBA" w14:textId="77777777" w:rsidR="009146DE" w:rsidRPr="009146DE" w:rsidRDefault="009146DE" w:rsidP="009146DE">
            <w:pPr>
              <w:spacing w:line="240" w:lineRule="auto"/>
              <w:rPr>
                <w:rFonts w:ascii="Calibri" w:hAnsi="Calibri" w:cs="Calibri"/>
                <w:color w:val="auto"/>
                <w:sz w:val="14"/>
                <w:szCs w:val="20"/>
              </w:rPr>
            </w:pPr>
            <w:r w:rsidRPr="009146DE">
              <w:rPr>
                <w:rFonts w:ascii="Calibri" w:hAnsi="Calibri" w:cs="Calibri"/>
                <w:color w:val="auto"/>
                <w:sz w:val="14"/>
                <w:szCs w:val="20"/>
              </w:rPr>
              <w:t>504</w:t>
            </w:r>
          </w:p>
        </w:tc>
        <w:tc>
          <w:tcPr>
            <w:tcW w:w="688" w:type="dxa"/>
            <w:tcBorders>
              <w:top w:val="nil"/>
              <w:left w:val="nil"/>
              <w:bottom w:val="single" w:sz="4" w:space="0" w:color="auto"/>
              <w:right w:val="single" w:sz="4" w:space="0" w:color="auto"/>
            </w:tcBorders>
            <w:shd w:val="clear" w:color="auto" w:fill="auto"/>
            <w:vAlign w:val="center"/>
            <w:hideMark/>
          </w:tcPr>
          <w:p w14:paraId="1F0FA980" w14:textId="0C506BBA" w:rsidR="009146DE" w:rsidRPr="009146DE" w:rsidRDefault="009146DE" w:rsidP="00057E51">
            <w:pPr>
              <w:spacing w:line="240" w:lineRule="auto"/>
              <w:rPr>
                <w:rFonts w:ascii="Calibri" w:hAnsi="Calibri" w:cs="Calibri"/>
                <w:color w:val="auto"/>
                <w:sz w:val="14"/>
                <w:szCs w:val="20"/>
              </w:rPr>
            </w:pPr>
            <w:r w:rsidRPr="009146DE">
              <w:rPr>
                <w:rFonts w:ascii="Calibri" w:hAnsi="Calibri" w:cs="Calibri"/>
                <w:color w:val="auto"/>
                <w:sz w:val="14"/>
                <w:szCs w:val="20"/>
              </w:rPr>
              <w:t>38555</w:t>
            </w:r>
            <w:r w:rsidR="00057E51" w:rsidRPr="00057E51">
              <w:rPr>
                <w:rFonts w:ascii="Calibri" w:hAnsi="Calibri" w:cs="Calibri"/>
                <w:color w:val="auto"/>
                <w:sz w:val="14"/>
                <w:szCs w:val="20"/>
              </w:rPr>
              <w:t>3</w:t>
            </w:r>
          </w:p>
        </w:tc>
        <w:tc>
          <w:tcPr>
            <w:tcW w:w="733" w:type="dxa"/>
            <w:tcBorders>
              <w:top w:val="nil"/>
              <w:left w:val="nil"/>
              <w:bottom w:val="single" w:sz="4" w:space="0" w:color="auto"/>
              <w:right w:val="single" w:sz="4" w:space="0" w:color="auto"/>
            </w:tcBorders>
            <w:shd w:val="clear" w:color="auto" w:fill="auto"/>
            <w:vAlign w:val="center"/>
            <w:hideMark/>
          </w:tcPr>
          <w:p w14:paraId="36E65F8E" w14:textId="033E84C3" w:rsidR="009146DE" w:rsidRPr="009146DE" w:rsidRDefault="009146DE" w:rsidP="00057E51">
            <w:pPr>
              <w:spacing w:line="240" w:lineRule="auto"/>
              <w:rPr>
                <w:rFonts w:ascii="Calibri" w:hAnsi="Calibri" w:cs="Calibri"/>
                <w:color w:val="auto"/>
                <w:sz w:val="14"/>
                <w:szCs w:val="20"/>
              </w:rPr>
            </w:pPr>
            <w:r w:rsidRPr="009146DE">
              <w:rPr>
                <w:rFonts w:ascii="Calibri" w:hAnsi="Calibri" w:cs="Calibri"/>
                <w:color w:val="auto"/>
                <w:sz w:val="14"/>
                <w:szCs w:val="20"/>
              </w:rPr>
              <w:t>53660</w:t>
            </w:r>
            <w:r w:rsidR="00057E51" w:rsidRPr="00057E51">
              <w:rPr>
                <w:rFonts w:ascii="Calibri" w:hAnsi="Calibri" w:cs="Calibri"/>
                <w:color w:val="auto"/>
                <w:sz w:val="14"/>
                <w:szCs w:val="20"/>
              </w:rPr>
              <w:t>60</w:t>
            </w:r>
          </w:p>
        </w:tc>
        <w:tc>
          <w:tcPr>
            <w:tcW w:w="989" w:type="dxa"/>
            <w:tcBorders>
              <w:top w:val="nil"/>
              <w:left w:val="nil"/>
              <w:bottom w:val="single" w:sz="4" w:space="0" w:color="auto"/>
              <w:right w:val="single" w:sz="4" w:space="0" w:color="auto"/>
            </w:tcBorders>
            <w:shd w:val="clear" w:color="auto" w:fill="auto"/>
            <w:vAlign w:val="center"/>
            <w:hideMark/>
          </w:tcPr>
          <w:p w14:paraId="3EEC8C13" w14:textId="77777777" w:rsidR="009146DE" w:rsidRPr="009146DE" w:rsidRDefault="009146DE" w:rsidP="009146DE">
            <w:pPr>
              <w:spacing w:line="240" w:lineRule="auto"/>
              <w:rPr>
                <w:rFonts w:ascii="Calibri" w:hAnsi="Calibri" w:cs="Calibri"/>
                <w:color w:val="auto"/>
                <w:sz w:val="14"/>
                <w:szCs w:val="20"/>
              </w:rPr>
            </w:pPr>
            <w:r w:rsidRPr="009146DE">
              <w:rPr>
                <w:rFonts w:ascii="Calibri" w:hAnsi="Calibri" w:cs="Calibri"/>
                <w:color w:val="auto"/>
                <w:sz w:val="14"/>
                <w:szCs w:val="20"/>
              </w:rPr>
              <w:t>-</w:t>
            </w:r>
          </w:p>
        </w:tc>
        <w:tc>
          <w:tcPr>
            <w:tcW w:w="1127" w:type="dxa"/>
            <w:tcBorders>
              <w:top w:val="nil"/>
              <w:left w:val="nil"/>
              <w:bottom w:val="single" w:sz="4" w:space="0" w:color="auto"/>
              <w:right w:val="single" w:sz="4" w:space="0" w:color="auto"/>
            </w:tcBorders>
            <w:shd w:val="clear" w:color="auto" w:fill="auto"/>
            <w:vAlign w:val="center"/>
            <w:hideMark/>
          </w:tcPr>
          <w:p w14:paraId="13C6854E" w14:textId="77777777" w:rsidR="009146DE" w:rsidRPr="009146DE" w:rsidRDefault="009146DE" w:rsidP="009146DE">
            <w:pPr>
              <w:spacing w:line="240" w:lineRule="auto"/>
              <w:rPr>
                <w:rFonts w:ascii="Calibri" w:hAnsi="Calibri" w:cs="Calibri"/>
                <w:color w:val="auto"/>
                <w:sz w:val="14"/>
                <w:szCs w:val="20"/>
              </w:rPr>
            </w:pPr>
            <w:r w:rsidRPr="009146DE">
              <w:rPr>
                <w:rFonts w:ascii="Calibri" w:hAnsi="Calibri" w:cs="Calibri"/>
                <w:color w:val="auto"/>
                <w:sz w:val="14"/>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41F4B0FE" w14:textId="77777777" w:rsidR="009146DE" w:rsidRPr="009146DE" w:rsidRDefault="009146DE" w:rsidP="009146DE">
            <w:pPr>
              <w:spacing w:line="240" w:lineRule="auto"/>
              <w:rPr>
                <w:rFonts w:ascii="Calibri" w:hAnsi="Calibri" w:cs="Calibri"/>
                <w:color w:val="auto"/>
                <w:sz w:val="14"/>
                <w:szCs w:val="20"/>
              </w:rPr>
            </w:pPr>
            <w:r w:rsidRPr="009146DE">
              <w:rPr>
                <w:rFonts w:ascii="Calibri" w:hAnsi="Calibri" w:cs="Calibri"/>
                <w:color w:val="auto"/>
                <w:sz w:val="14"/>
                <w:szCs w:val="20"/>
              </w:rPr>
              <w:t>-90</w:t>
            </w:r>
          </w:p>
        </w:tc>
        <w:tc>
          <w:tcPr>
            <w:tcW w:w="847" w:type="dxa"/>
            <w:tcBorders>
              <w:top w:val="nil"/>
              <w:left w:val="nil"/>
              <w:bottom w:val="single" w:sz="4" w:space="0" w:color="auto"/>
              <w:right w:val="single" w:sz="4" w:space="0" w:color="auto"/>
            </w:tcBorders>
            <w:shd w:val="clear" w:color="auto" w:fill="auto"/>
            <w:vAlign w:val="center"/>
            <w:hideMark/>
          </w:tcPr>
          <w:p w14:paraId="6336C7D4" w14:textId="77777777" w:rsidR="009146DE" w:rsidRPr="009146DE" w:rsidRDefault="009146DE" w:rsidP="009146DE">
            <w:pPr>
              <w:spacing w:line="240" w:lineRule="auto"/>
              <w:rPr>
                <w:rFonts w:ascii="Calibri" w:hAnsi="Calibri" w:cs="Calibri"/>
                <w:color w:val="auto"/>
                <w:sz w:val="14"/>
                <w:szCs w:val="20"/>
              </w:rPr>
            </w:pPr>
            <w:r w:rsidRPr="009146DE">
              <w:rPr>
                <w:rFonts w:ascii="Calibri" w:hAnsi="Calibri" w:cs="Calibri"/>
                <w:color w:val="auto"/>
                <w:sz w:val="14"/>
                <w:szCs w:val="20"/>
              </w:rPr>
              <w:t>344</w:t>
            </w:r>
          </w:p>
        </w:tc>
        <w:tc>
          <w:tcPr>
            <w:tcW w:w="705" w:type="dxa"/>
            <w:tcBorders>
              <w:top w:val="nil"/>
              <w:left w:val="nil"/>
              <w:bottom w:val="single" w:sz="4" w:space="0" w:color="auto"/>
              <w:right w:val="single" w:sz="4" w:space="0" w:color="auto"/>
            </w:tcBorders>
            <w:shd w:val="clear" w:color="auto" w:fill="auto"/>
            <w:vAlign w:val="center"/>
            <w:hideMark/>
          </w:tcPr>
          <w:p w14:paraId="479CFBC3" w14:textId="7B41D397" w:rsidR="009146DE" w:rsidRPr="009146DE" w:rsidRDefault="009146DE" w:rsidP="009146DE">
            <w:pPr>
              <w:spacing w:line="240" w:lineRule="auto"/>
              <w:rPr>
                <w:rFonts w:ascii="Calibri" w:hAnsi="Calibri" w:cs="Calibri"/>
                <w:color w:val="auto"/>
                <w:sz w:val="14"/>
                <w:szCs w:val="20"/>
              </w:rPr>
            </w:pPr>
            <w:r w:rsidRPr="009146DE">
              <w:rPr>
                <w:rFonts w:ascii="Calibri" w:hAnsi="Calibri" w:cs="Calibri"/>
                <w:color w:val="auto"/>
                <w:sz w:val="14"/>
                <w:szCs w:val="20"/>
              </w:rPr>
              <w:t> </w:t>
            </w:r>
            <w:r w:rsidR="00057E51" w:rsidRPr="00057E51">
              <w:rPr>
                <w:rFonts w:ascii="Calibri" w:hAnsi="Calibri" w:cs="Calibri"/>
                <w:color w:val="auto"/>
                <w:sz w:val="14"/>
                <w:szCs w:val="20"/>
              </w:rPr>
              <w:t>402.0</w:t>
            </w:r>
          </w:p>
        </w:tc>
      </w:tr>
      <w:tr w:rsidR="00057E51" w:rsidRPr="00057E51" w14:paraId="42FFD93D" w14:textId="77777777" w:rsidTr="00057E51">
        <w:trPr>
          <w:trHeight w:val="548"/>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DD0B4B2" w14:textId="77777777" w:rsidR="009146DE" w:rsidRPr="009146DE" w:rsidRDefault="009146DE" w:rsidP="009146DE">
            <w:pPr>
              <w:spacing w:line="240" w:lineRule="auto"/>
              <w:rPr>
                <w:rFonts w:ascii="Calibri" w:hAnsi="Calibri" w:cs="Calibri"/>
                <w:color w:val="auto"/>
                <w:sz w:val="14"/>
                <w:szCs w:val="20"/>
              </w:rPr>
            </w:pPr>
            <w:r w:rsidRPr="009146DE">
              <w:rPr>
                <w:rFonts w:ascii="Calibri" w:hAnsi="Calibri" w:cs="Calibri"/>
                <w:color w:val="auto"/>
                <w:sz w:val="14"/>
                <w:szCs w:val="20"/>
              </w:rPr>
              <w:t>TR-BH02B</w:t>
            </w:r>
          </w:p>
        </w:tc>
        <w:tc>
          <w:tcPr>
            <w:tcW w:w="1559" w:type="dxa"/>
            <w:tcBorders>
              <w:top w:val="nil"/>
              <w:left w:val="nil"/>
              <w:bottom w:val="single" w:sz="4" w:space="0" w:color="auto"/>
              <w:right w:val="single" w:sz="4" w:space="0" w:color="auto"/>
            </w:tcBorders>
            <w:shd w:val="clear" w:color="auto" w:fill="auto"/>
            <w:vAlign w:val="center"/>
            <w:hideMark/>
          </w:tcPr>
          <w:p w14:paraId="0AAFBF65" w14:textId="77777777" w:rsidR="009146DE" w:rsidRPr="009146DE" w:rsidRDefault="009146DE" w:rsidP="009146DE">
            <w:pPr>
              <w:spacing w:line="240" w:lineRule="auto"/>
              <w:rPr>
                <w:rFonts w:ascii="Calibri" w:hAnsi="Calibri" w:cs="Calibri"/>
                <w:color w:val="auto"/>
                <w:sz w:val="14"/>
                <w:szCs w:val="20"/>
              </w:rPr>
            </w:pPr>
            <w:r w:rsidRPr="009146DE">
              <w:rPr>
                <w:rFonts w:ascii="Calibri" w:hAnsi="Calibri" w:cs="Calibri"/>
                <w:color w:val="auto"/>
                <w:sz w:val="14"/>
                <w:szCs w:val="20"/>
              </w:rPr>
              <w:t>Cored borehole to Investigate area around Quinn Creek Fault (East of diversion)</w:t>
            </w:r>
          </w:p>
        </w:tc>
        <w:tc>
          <w:tcPr>
            <w:tcW w:w="1807" w:type="dxa"/>
            <w:tcBorders>
              <w:top w:val="nil"/>
              <w:left w:val="nil"/>
              <w:bottom w:val="single" w:sz="4" w:space="0" w:color="auto"/>
              <w:right w:val="single" w:sz="4" w:space="0" w:color="auto"/>
            </w:tcBorders>
            <w:shd w:val="clear" w:color="auto" w:fill="auto"/>
            <w:vAlign w:val="center"/>
            <w:hideMark/>
          </w:tcPr>
          <w:p w14:paraId="134E338D" w14:textId="584FE0C7" w:rsidR="009146DE" w:rsidRPr="009146DE" w:rsidRDefault="009146DE" w:rsidP="003D5E11">
            <w:pPr>
              <w:spacing w:line="240" w:lineRule="auto"/>
              <w:rPr>
                <w:rFonts w:ascii="Calibri" w:hAnsi="Calibri" w:cs="Calibri"/>
                <w:color w:val="auto"/>
                <w:sz w:val="14"/>
                <w:szCs w:val="20"/>
              </w:rPr>
            </w:pPr>
            <w:r w:rsidRPr="009146DE">
              <w:rPr>
                <w:rFonts w:ascii="Calibri" w:hAnsi="Calibri" w:cs="Calibri"/>
                <w:color w:val="auto"/>
                <w:sz w:val="14"/>
                <w:szCs w:val="20"/>
              </w:rPr>
              <w:t xml:space="preserve">follow up angled hole to position </w:t>
            </w:r>
            <w:r w:rsidR="003D5E11">
              <w:rPr>
                <w:rFonts w:ascii="Calibri" w:hAnsi="Calibri" w:cs="Calibri"/>
                <w:color w:val="auto"/>
                <w:sz w:val="14"/>
                <w:szCs w:val="20"/>
              </w:rPr>
              <w:t>Q</w:t>
            </w:r>
            <w:r w:rsidRPr="009146DE">
              <w:rPr>
                <w:rFonts w:ascii="Calibri" w:hAnsi="Calibri" w:cs="Calibri"/>
                <w:color w:val="auto"/>
                <w:sz w:val="14"/>
                <w:szCs w:val="20"/>
              </w:rPr>
              <w:t xml:space="preserve">uinn </w:t>
            </w:r>
            <w:r w:rsidR="003D5E11">
              <w:rPr>
                <w:rFonts w:ascii="Calibri" w:hAnsi="Calibri" w:cs="Calibri"/>
                <w:color w:val="auto"/>
                <w:sz w:val="14"/>
                <w:szCs w:val="20"/>
              </w:rPr>
              <w:t>C</w:t>
            </w:r>
            <w:r w:rsidRPr="009146DE">
              <w:rPr>
                <w:rFonts w:ascii="Calibri" w:hAnsi="Calibri" w:cs="Calibri"/>
                <w:color w:val="auto"/>
                <w:sz w:val="14"/>
                <w:szCs w:val="20"/>
              </w:rPr>
              <w:t>reek fault</w:t>
            </w:r>
          </w:p>
        </w:tc>
        <w:tc>
          <w:tcPr>
            <w:tcW w:w="758" w:type="dxa"/>
            <w:tcBorders>
              <w:top w:val="nil"/>
              <w:left w:val="nil"/>
              <w:bottom w:val="single" w:sz="4" w:space="0" w:color="auto"/>
              <w:right w:val="single" w:sz="4" w:space="0" w:color="auto"/>
            </w:tcBorders>
            <w:shd w:val="clear" w:color="auto" w:fill="auto"/>
            <w:vAlign w:val="center"/>
            <w:hideMark/>
          </w:tcPr>
          <w:p w14:paraId="3A1C61FE" w14:textId="77777777" w:rsidR="009146DE" w:rsidRPr="009146DE" w:rsidRDefault="009146DE" w:rsidP="009146DE">
            <w:pPr>
              <w:spacing w:line="240" w:lineRule="auto"/>
              <w:rPr>
                <w:rFonts w:ascii="Calibri" w:hAnsi="Calibri" w:cs="Calibri"/>
                <w:color w:val="auto"/>
                <w:sz w:val="14"/>
                <w:szCs w:val="20"/>
              </w:rPr>
            </w:pPr>
            <w:r w:rsidRPr="009146DE">
              <w:rPr>
                <w:rFonts w:ascii="Calibri" w:hAnsi="Calibri" w:cs="Calibri"/>
                <w:color w:val="auto"/>
                <w:sz w:val="14"/>
                <w:szCs w:val="20"/>
              </w:rPr>
              <w:t>504</w:t>
            </w:r>
          </w:p>
        </w:tc>
        <w:tc>
          <w:tcPr>
            <w:tcW w:w="688" w:type="dxa"/>
            <w:tcBorders>
              <w:top w:val="nil"/>
              <w:left w:val="nil"/>
              <w:bottom w:val="single" w:sz="4" w:space="0" w:color="auto"/>
              <w:right w:val="single" w:sz="4" w:space="0" w:color="auto"/>
            </w:tcBorders>
            <w:shd w:val="clear" w:color="auto" w:fill="auto"/>
            <w:vAlign w:val="center"/>
            <w:hideMark/>
          </w:tcPr>
          <w:p w14:paraId="6DE828D5" w14:textId="214AE5F9" w:rsidR="009146DE" w:rsidRPr="009146DE" w:rsidRDefault="009146DE" w:rsidP="00057E51">
            <w:pPr>
              <w:spacing w:line="240" w:lineRule="auto"/>
              <w:rPr>
                <w:rFonts w:ascii="Calibri" w:hAnsi="Calibri" w:cs="Calibri"/>
                <w:color w:val="auto"/>
                <w:sz w:val="14"/>
                <w:szCs w:val="20"/>
              </w:rPr>
            </w:pPr>
            <w:r w:rsidRPr="009146DE">
              <w:rPr>
                <w:rFonts w:ascii="Calibri" w:hAnsi="Calibri" w:cs="Calibri"/>
                <w:color w:val="auto"/>
                <w:sz w:val="14"/>
                <w:szCs w:val="20"/>
              </w:rPr>
              <w:t>38555</w:t>
            </w:r>
            <w:r w:rsidR="00057E51" w:rsidRPr="00057E51">
              <w:rPr>
                <w:rFonts w:ascii="Calibri" w:hAnsi="Calibri" w:cs="Calibri"/>
                <w:color w:val="auto"/>
                <w:sz w:val="14"/>
                <w:szCs w:val="20"/>
              </w:rPr>
              <w:t>2</w:t>
            </w:r>
          </w:p>
        </w:tc>
        <w:tc>
          <w:tcPr>
            <w:tcW w:w="733" w:type="dxa"/>
            <w:tcBorders>
              <w:top w:val="nil"/>
              <w:left w:val="nil"/>
              <w:bottom w:val="single" w:sz="4" w:space="0" w:color="auto"/>
              <w:right w:val="single" w:sz="4" w:space="0" w:color="auto"/>
            </w:tcBorders>
            <w:shd w:val="clear" w:color="auto" w:fill="auto"/>
            <w:vAlign w:val="center"/>
            <w:hideMark/>
          </w:tcPr>
          <w:p w14:paraId="7E73723B" w14:textId="77777777" w:rsidR="009146DE" w:rsidRPr="009146DE" w:rsidRDefault="009146DE" w:rsidP="009146DE">
            <w:pPr>
              <w:spacing w:line="240" w:lineRule="auto"/>
              <w:rPr>
                <w:rFonts w:ascii="Calibri" w:hAnsi="Calibri" w:cs="Calibri"/>
                <w:color w:val="auto"/>
                <w:sz w:val="14"/>
                <w:szCs w:val="20"/>
              </w:rPr>
            </w:pPr>
            <w:r w:rsidRPr="009146DE">
              <w:rPr>
                <w:rFonts w:ascii="Calibri" w:hAnsi="Calibri" w:cs="Calibri"/>
                <w:color w:val="auto"/>
                <w:sz w:val="14"/>
                <w:szCs w:val="20"/>
              </w:rPr>
              <w:t>5366058</w:t>
            </w:r>
          </w:p>
        </w:tc>
        <w:tc>
          <w:tcPr>
            <w:tcW w:w="989" w:type="dxa"/>
            <w:tcBorders>
              <w:top w:val="nil"/>
              <w:left w:val="nil"/>
              <w:bottom w:val="single" w:sz="4" w:space="0" w:color="auto"/>
              <w:right w:val="single" w:sz="4" w:space="0" w:color="auto"/>
            </w:tcBorders>
            <w:shd w:val="clear" w:color="auto" w:fill="auto"/>
            <w:vAlign w:val="center"/>
            <w:hideMark/>
          </w:tcPr>
          <w:p w14:paraId="2DF22F34" w14:textId="77777777" w:rsidR="009146DE" w:rsidRPr="009146DE" w:rsidRDefault="009146DE" w:rsidP="009146DE">
            <w:pPr>
              <w:spacing w:line="240" w:lineRule="auto"/>
              <w:rPr>
                <w:rFonts w:ascii="Calibri" w:hAnsi="Calibri" w:cs="Calibri"/>
                <w:color w:val="auto"/>
                <w:sz w:val="14"/>
                <w:szCs w:val="20"/>
              </w:rPr>
            </w:pPr>
            <w:r w:rsidRPr="009146DE">
              <w:rPr>
                <w:rFonts w:ascii="Calibri" w:hAnsi="Calibri" w:cs="Calibri"/>
                <w:color w:val="auto"/>
                <w:sz w:val="14"/>
                <w:szCs w:val="20"/>
              </w:rPr>
              <w:t>180</w:t>
            </w:r>
          </w:p>
        </w:tc>
        <w:tc>
          <w:tcPr>
            <w:tcW w:w="1127" w:type="dxa"/>
            <w:tcBorders>
              <w:top w:val="nil"/>
              <w:left w:val="nil"/>
              <w:bottom w:val="single" w:sz="4" w:space="0" w:color="auto"/>
              <w:right w:val="single" w:sz="4" w:space="0" w:color="auto"/>
            </w:tcBorders>
            <w:shd w:val="clear" w:color="auto" w:fill="auto"/>
            <w:vAlign w:val="center"/>
            <w:hideMark/>
          </w:tcPr>
          <w:p w14:paraId="3F09BBC7" w14:textId="77777777" w:rsidR="009146DE" w:rsidRPr="009146DE" w:rsidRDefault="009146DE" w:rsidP="009146DE">
            <w:pPr>
              <w:spacing w:line="240" w:lineRule="auto"/>
              <w:rPr>
                <w:rFonts w:ascii="Calibri" w:hAnsi="Calibri" w:cs="Calibri"/>
                <w:color w:val="auto"/>
                <w:sz w:val="14"/>
                <w:szCs w:val="20"/>
              </w:rPr>
            </w:pPr>
            <w:r w:rsidRPr="009146DE">
              <w:rPr>
                <w:rFonts w:ascii="Calibri" w:hAnsi="Calibri" w:cs="Calibri"/>
                <w:color w:val="auto"/>
                <w:sz w:val="14"/>
                <w:szCs w:val="20"/>
              </w:rPr>
              <w:t>166.3</w:t>
            </w:r>
          </w:p>
        </w:tc>
        <w:tc>
          <w:tcPr>
            <w:tcW w:w="851" w:type="dxa"/>
            <w:tcBorders>
              <w:top w:val="nil"/>
              <w:left w:val="nil"/>
              <w:bottom w:val="single" w:sz="4" w:space="0" w:color="auto"/>
              <w:right w:val="single" w:sz="4" w:space="0" w:color="auto"/>
            </w:tcBorders>
            <w:shd w:val="clear" w:color="auto" w:fill="auto"/>
            <w:vAlign w:val="center"/>
            <w:hideMark/>
          </w:tcPr>
          <w:p w14:paraId="73758B9E" w14:textId="77777777" w:rsidR="009146DE" w:rsidRPr="009146DE" w:rsidRDefault="009146DE" w:rsidP="009146DE">
            <w:pPr>
              <w:spacing w:line="240" w:lineRule="auto"/>
              <w:rPr>
                <w:rFonts w:ascii="Calibri" w:hAnsi="Calibri" w:cs="Calibri"/>
                <w:color w:val="auto"/>
                <w:sz w:val="14"/>
                <w:szCs w:val="20"/>
              </w:rPr>
            </w:pPr>
            <w:r w:rsidRPr="009146DE">
              <w:rPr>
                <w:rFonts w:ascii="Calibri" w:hAnsi="Calibri" w:cs="Calibri"/>
                <w:color w:val="auto"/>
                <w:sz w:val="14"/>
                <w:szCs w:val="20"/>
              </w:rPr>
              <w:t>-70</w:t>
            </w:r>
          </w:p>
        </w:tc>
        <w:tc>
          <w:tcPr>
            <w:tcW w:w="847" w:type="dxa"/>
            <w:tcBorders>
              <w:top w:val="nil"/>
              <w:left w:val="nil"/>
              <w:bottom w:val="single" w:sz="4" w:space="0" w:color="auto"/>
              <w:right w:val="single" w:sz="4" w:space="0" w:color="auto"/>
            </w:tcBorders>
            <w:shd w:val="clear" w:color="auto" w:fill="auto"/>
            <w:vAlign w:val="center"/>
            <w:hideMark/>
          </w:tcPr>
          <w:p w14:paraId="7F7A33CA" w14:textId="77777777" w:rsidR="009146DE" w:rsidRPr="009146DE" w:rsidRDefault="009146DE" w:rsidP="009146DE">
            <w:pPr>
              <w:spacing w:line="240" w:lineRule="auto"/>
              <w:rPr>
                <w:rFonts w:ascii="Calibri" w:hAnsi="Calibri" w:cs="Calibri"/>
                <w:color w:val="auto"/>
                <w:sz w:val="14"/>
                <w:szCs w:val="20"/>
              </w:rPr>
            </w:pPr>
            <w:r w:rsidRPr="009146DE">
              <w:rPr>
                <w:rFonts w:ascii="Calibri" w:hAnsi="Calibri" w:cs="Calibri"/>
                <w:color w:val="auto"/>
                <w:sz w:val="14"/>
                <w:szCs w:val="20"/>
              </w:rPr>
              <w:t>390</w:t>
            </w:r>
          </w:p>
        </w:tc>
        <w:tc>
          <w:tcPr>
            <w:tcW w:w="705" w:type="dxa"/>
            <w:tcBorders>
              <w:top w:val="nil"/>
              <w:left w:val="nil"/>
              <w:bottom w:val="single" w:sz="4" w:space="0" w:color="auto"/>
              <w:right w:val="single" w:sz="4" w:space="0" w:color="auto"/>
            </w:tcBorders>
            <w:shd w:val="clear" w:color="auto" w:fill="auto"/>
            <w:vAlign w:val="center"/>
            <w:hideMark/>
          </w:tcPr>
          <w:p w14:paraId="0E21D548" w14:textId="297253FD" w:rsidR="009146DE" w:rsidRPr="009146DE" w:rsidRDefault="009146DE" w:rsidP="009146DE">
            <w:pPr>
              <w:spacing w:line="240" w:lineRule="auto"/>
              <w:rPr>
                <w:rFonts w:ascii="Calibri" w:hAnsi="Calibri" w:cs="Calibri"/>
                <w:color w:val="auto"/>
                <w:sz w:val="14"/>
                <w:szCs w:val="20"/>
              </w:rPr>
            </w:pPr>
            <w:r w:rsidRPr="009146DE">
              <w:rPr>
                <w:rFonts w:ascii="Calibri" w:hAnsi="Calibri" w:cs="Calibri"/>
                <w:color w:val="auto"/>
                <w:sz w:val="14"/>
                <w:szCs w:val="20"/>
              </w:rPr>
              <w:t> </w:t>
            </w:r>
            <w:r w:rsidR="00057E51" w:rsidRPr="00057E51">
              <w:rPr>
                <w:rFonts w:ascii="Calibri" w:hAnsi="Calibri" w:cs="Calibri"/>
                <w:color w:val="auto"/>
                <w:sz w:val="14"/>
                <w:szCs w:val="20"/>
              </w:rPr>
              <w:t>371.5</w:t>
            </w:r>
          </w:p>
        </w:tc>
      </w:tr>
      <w:tr w:rsidR="00057E51" w:rsidRPr="00057E51" w14:paraId="4C790E90" w14:textId="77777777" w:rsidTr="00057E51">
        <w:trPr>
          <w:trHeight w:val="416"/>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C3DC7D5" w14:textId="77777777" w:rsidR="009146DE" w:rsidRPr="009146DE" w:rsidRDefault="009146DE" w:rsidP="009146DE">
            <w:pPr>
              <w:spacing w:line="240" w:lineRule="auto"/>
              <w:rPr>
                <w:rFonts w:ascii="Calibri" w:hAnsi="Calibri" w:cs="Calibri"/>
                <w:color w:val="auto"/>
                <w:sz w:val="14"/>
                <w:szCs w:val="20"/>
              </w:rPr>
            </w:pPr>
            <w:r w:rsidRPr="009146DE">
              <w:rPr>
                <w:rFonts w:ascii="Calibri" w:hAnsi="Calibri" w:cs="Calibri"/>
                <w:color w:val="auto"/>
                <w:sz w:val="14"/>
                <w:szCs w:val="20"/>
              </w:rPr>
              <w:t>TR-BH06</w:t>
            </w:r>
          </w:p>
        </w:tc>
        <w:tc>
          <w:tcPr>
            <w:tcW w:w="1559" w:type="dxa"/>
            <w:tcBorders>
              <w:top w:val="nil"/>
              <w:left w:val="nil"/>
              <w:bottom w:val="single" w:sz="4" w:space="0" w:color="auto"/>
              <w:right w:val="single" w:sz="4" w:space="0" w:color="auto"/>
            </w:tcBorders>
            <w:shd w:val="clear" w:color="auto" w:fill="auto"/>
            <w:vAlign w:val="center"/>
            <w:hideMark/>
          </w:tcPr>
          <w:p w14:paraId="3DD28C42" w14:textId="77777777" w:rsidR="009146DE" w:rsidRPr="009146DE" w:rsidRDefault="009146DE" w:rsidP="009146DE">
            <w:pPr>
              <w:spacing w:line="240" w:lineRule="auto"/>
              <w:rPr>
                <w:rFonts w:ascii="Calibri" w:hAnsi="Calibri" w:cs="Calibri"/>
                <w:color w:val="auto"/>
                <w:sz w:val="14"/>
                <w:szCs w:val="20"/>
              </w:rPr>
            </w:pPr>
            <w:r w:rsidRPr="009146DE">
              <w:rPr>
                <w:rFonts w:ascii="Calibri" w:hAnsi="Calibri" w:cs="Calibri"/>
                <w:color w:val="auto"/>
                <w:sz w:val="14"/>
                <w:szCs w:val="20"/>
              </w:rPr>
              <w:t>Cored borehole to Investigate area around proposed power station cavern</w:t>
            </w:r>
          </w:p>
        </w:tc>
        <w:tc>
          <w:tcPr>
            <w:tcW w:w="1807" w:type="dxa"/>
            <w:tcBorders>
              <w:top w:val="nil"/>
              <w:left w:val="nil"/>
              <w:bottom w:val="single" w:sz="4" w:space="0" w:color="auto"/>
              <w:right w:val="single" w:sz="4" w:space="0" w:color="auto"/>
            </w:tcBorders>
            <w:shd w:val="clear" w:color="auto" w:fill="auto"/>
            <w:vAlign w:val="center"/>
            <w:hideMark/>
          </w:tcPr>
          <w:p w14:paraId="515BA19B" w14:textId="77777777" w:rsidR="009146DE" w:rsidRPr="009146DE" w:rsidRDefault="009146DE" w:rsidP="009146DE">
            <w:pPr>
              <w:spacing w:line="240" w:lineRule="auto"/>
              <w:rPr>
                <w:rFonts w:ascii="Calibri" w:hAnsi="Calibri" w:cs="Calibri"/>
                <w:color w:val="auto"/>
                <w:sz w:val="14"/>
                <w:szCs w:val="20"/>
              </w:rPr>
            </w:pPr>
            <w:r w:rsidRPr="009146DE">
              <w:rPr>
                <w:rFonts w:ascii="Calibri" w:hAnsi="Calibri" w:cs="Calibri"/>
                <w:color w:val="auto"/>
                <w:sz w:val="14"/>
                <w:szCs w:val="20"/>
              </w:rPr>
              <w:t xml:space="preserve">Casing expected to be required in surficial and highly weathered material </w:t>
            </w:r>
          </w:p>
        </w:tc>
        <w:tc>
          <w:tcPr>
            <w:tcW w:w="758" w:type="dxa"/>
            <w:tcBorders>
              <w:top w:val="nil"/>
              <w:left w:val="nil"/>
              <w:bottom w:val="single" w:sz="4" w:space="0" w:color="auto"/>
              <w:right w:val="single" w:sz="4" w:space="0" w:color="auto"/>
            </w:tcBorders>
            <w:shd w:val="clear" w:color="auto" w:fill="auto"/>
            <w:vAlign w:val="center"/>
            <w:hideMark/>
          </w:tcPr>
          <w:p w14:paraId="4353AB26" w14:textId="77777777" w:rsidR="009146DE" w:rsidRPr="009146DE" w:rsidRDefault="009146DE" w:rsidP="009146DE">
            <w:pPr>
              <w:spacing w:line="240" w:lineRule="auto"/>
              <w:rPr>
                <w:rFonts w:ascii="Calibri" w:hAnsi="Calibri" w:cs="Calibri"/>
                <w:color w:val="auto"/>
                <w:sz w:val="14"/>
                <w:szCs w:val="20"/>
              </w:rPr>
            </w:pPr>
            <w:r w:rsidRPr="009146DE">
              <w:rPr>
                <w:rFonts w:ascii="Calibri" w:hAnsi="Calibri" w:cs="Calibri"/>
                <w:color w:val="auto"/>
                <w:sz w:val="14"/>
                <w:szCs w:val="20"/>
              </w:rPr>
              <w:t>403</w:t>
            </w:r>
          </w:p>
        </w:tc>
        <w:tc>
          <w:tcPr>
            <w:tcW w:w="688" w:type="dxa"/>
            <w:tcBorders>
              <w:top w:val="nil"/>
              <w:left w:val="nil"/>
              <w:bottom w:val="single" w:sz="4" w:space="0" w:color="auto"/>
              <w:right w:val="single" w:sz="4" w:space="0" w:color="auto"/>
            </w:tcBorders>
            <w:shd w:val="clear" w:color="auto" w:fill="auto"/>
            <w:vAlign w:val="center"/>
            <w:hideMark/>
          </w:tcPr>
          <w:p w14:paraId="7BD9A399" w14:textId="77777777" w:rsidR="009146DE" w:rsidRPr="009146DE" w:rsidRDefault="009146DE" w:rsidP="009146DE">
            <w:pPr>
              <w:spacing w:line="240" w:lineRule="auto"/>
              <w:rPr>
                <w:rFonts w:ascii="Calibri" w:hAnsi="Calibri" w:cs="Calibri"/>
                <w:color w:val="auto"/>
                <w:sz w:val="14"/>
                <w:szCs w:val="20"/>
              </w:rPr>
            </w:pPr>
            <w:r w:rsidRPr="009146DE">
              <w:rPr>
                <w:rFonts w:ascii="Calibri" w:hAnsi="Calibri" w:cs="Calibri"/>
                <w:color w:val="auto"/>
                <w:sz w:val="14"/>
                <w:szCs w:val="20"/>
              </w:rPr>
              <w:t>387198</w:t>
            </w:r>
          </w:p>
        </w:tc>
        <w:tc>
          <w:tcPr>
            <w:tcW w:w="733" w:type="dxa"/>
            <w:tcBorders>
              <w:top w:val="nil"/>
              <w:left w:val="nil"/>
              <w:bottom w:val="single" w:sz="4" w:space="0" w:color="auto"/>
              <w:right w:val="single" w:sz="4" w:space="0" w:color="auto"/>
            </w:tcBorders>
            <w:shd w:val="clear" w:color="auto" w:fill="auto"/>
            <w:vAlign w:val="center"/>
            <w:hideMark/>
          </w:tcPr>
          <w:p w14:paraId="676619C5" w14:textId="77777777" w:rsidR="009146DE" w:rsidRPr="009146DE" w:rsidRDefault="009146DE" w:rsidP="009146DE">
            <w:pPr>
              <w:spacing w:line="240" w:lineRule="auto"/>
              <w:rPr>
                <w:rFonts w:ascii="Calibri" w:hAnsi="Calibri" w:cs="Calibri"/>
                <w:color w:val="auto"/>
                <w:sz w:val="14"/>
                <w:szCs w:val="20"/>
              </w:rPr>
            </w:pPr>
            <w:r w:rsidRPr="009146DE">
              <w:rPr>
                <w:rFonts w:ascii="Calibri" w:hAnsi="Calibri" w:cs="Calibri"/>
                <w:color w:val="auto"/>
                <w:sz w:val="14"/>
                <w:szCs w:val="20"/>
              </w:rPr>
              <w:t>5369334</w:t>
            </w:r>
          </w:p>
        </w:tc>
        <w:tc>
          <w:tcPr>
            <w:tcW w:w="989" w:type="dxa"/>
            <w:tcBorders>
              <w:top w:val="nil"/>
              <w:left w:val="nil"/>
              <w:bottom w:val="single" w:sz="4" w:space="0" w:color="auto"/>
              <w:right w:val="single" w:sz="4" w:space="0" w:color="auto"/>
            </w:tcBorders>
            <w:shd w:val="clear" w:color="auto" w:fill="auto"/>
            <w:vAlign w:val="center"/>
            <w:hideMark/>
          </w:tcPr>
          <w:p w14:paraId="52F777B4" w14:textId="77777777" w:rsidR="009146DE" w:rsidRPr="009146DE" w:rsidRDefault="009146DE" w:rsidP="009146DE">
            <w:pPr>
              <w:spacing w:line="240" w:lineRule="auto"/>
              <w:rPr>
                <w:rFonts w:ascii="Calibri" w:hAnsi="Calibri" w:cs="Calibri"/>
                <w:color w:val="auto"/>
                <w:sz w:val="14"/>
                <w:szCs w:val="20"/>
              </w:rPr>
            </w:pPr>
            <w:r w:rsidRPr="009146DE">
              <w:rPr>
                <w:rFonts w:ascii="Calibri" w:hAnsi="Calibri" w:cs="Calibri"/>
                <w:color w:val="auto"/>
                <w:sz w:val="14"/>
                <w:szCs w:val="20"/>
              </w:rPr>
              <w:t>130</w:t>
            </w:r>
          </w:p>
        </w:tc>
        <w:tc>
          <w:tcPr>
            <w:tcW w:w="1127" w:type="dxa"/>
            <w:tcBorders>
              <w:top w:val="nil"/>
              <w:left w:val="nil"/>
              <w:bottom w:val="single" w:sz="4" w:space="0" w:color="auto"/>
              <w:right w:val="single" w:sz="4" w:space="0" w:color="auto"/>
            </w:tcBorders>
            <w:shd w:val="clear" w:color="auto" w:fill="auto"/>
            <w:vAlign w:val="center"/>
            <w:hideMark/>
          </w:tcPr>
          <w:p w14:paraId="7AB805C2" w14:textId="77777777" w:rsidR="009146DE" w:rsidRPr="009146DE" w:rsidRDefault="009146DE" w:rsidP="009146DE">
            <w:pPr>
              <w:spacing w:line="240" w:lineRule="auto"/>
              <w:rPr>
                <w:rFonts w:ascii="Calibri" w:hAnsi="Calibri" w:cs="Calibri"/>
                <w:color w:val="auto"/>
                <w:sz w:val="14"/>
                <w:szCs w:val="20"/>
              </w:rPr>
            </w:pPr>
            <w:r w:rsidRPr="009146DE">
              <w:rPr>
                <w:rFonts w:ascii="Calibri" w:hAnsi="Calibri" w:cs="Calibri"/>
                <w:color w:val="auto"/>
                <w:sz w:val="14"/>
                <w:szCs w:val="20"/>
              </w:rPr>
              <w:t>116</w:t>
            </w:r>
          </w:p>
        </w:tc>
        <w:tc>
          <w:tcPr>
            <w:tcW w:w="851" w:type="dxa"/>
            <w:tcBorders>
              <w:top w:val="nil"/>
              <w:left w:val="nil"/>
              <w:bottom w:val="single" w:sz="4" w:space="0" w:color="auto"/>
              <w:right w:val="single" w:sz="4" w:space="0" w:color="auto"/>
            </w:tcBorders>
            <w:shd w:val="clear" w:color="auto" w:fill="auto"/>
            <w:vAlign w:val="center"/>
            <w:hideMark/>
          </w:tcPr>
          <w:p w14:paraId="00C1EDB9" w14:textId="77777777" w:rsidR="009146DE" w:rsidRPr="009146DE" w:rsidRDefault="009146DE" w:rsidP="009146DE">
            <w:pPr>
              <w:spacing w:line="240" w:lineRule="auto"/>
              <w:rPr>
                <w:rFonts w:ascii="Calibri" w:hAnsi="Calibri" w:cs="Calibri"/>
                <w:color w:val="auto"/>
                <w:sz w:val="14"/>
                <w:szCs w:val="20"/>
              </w:rPr>
            </w:pPr>
            <w:r w:rsidRPr="009146DE">
              <w:rPr>
                <w:rFonts w:ascii="Calibri" w:hAnsi="Calibri" w:cs="Calibri"/>
                <w:color w:val="auto"/>
                <w:sz w:val="14"/>
                <w:szCs w:val="20"/>
              </w:rPr>
              <w:t>-80</w:t>
            </w:r>
          </w:p>
        </w:tc>
        <w:tc>
          <w:tcPr>
            <w:tcW w:w="847" w:type="dxa"/>
            <w:tcBorders>
              <w:top w:val="nil"/>
              <w:left w:val="nil"/>
              <w:bottom w:val="single" w:sz="4" w:space="0" w:color="auto"/>
              <w:right w:val="single" w:sz="4" w:space="0" w:color="auto"/>
            </w:tcBorders>
            <w:shd w:val="clear" w:color="auto" w:fill="auto"/>
            <w:vAlign w:val="center"/>
            <w:hideMark/>
          </w:tcPr>
          <w:p w14:paraId="2AC98AA1" w14:textId="77777777" w:rsidR="009146DE" w:rsidRPr="009146DE" w:rsidRDefault="009146DE" w:rsidP="009146DE">
            <w:pPr>
              <w:spacing w:line="240" w:lineRule="auto"/>
              <w:rPr>
                <w:rFonts w:ascii="Calibri" w:hAnsi="Calibri" w:cs="Calibri"/>
                <w:color w:val="auto"/>
                <w:sz w:val="14"/>
                <w:szCs w:val="20"/>
              </w:rPr>
            </w:pPr>
            <w:r w:rsidRPr="009146DE">
              <w:rPr>
                <w:rFonts w:ascii="Calibri" w:hAnsi="Calibri" w:cs="Calibri"/>
                <w:color w:val="auto"/>
                <w:sz w:val="14"/>
                <w:szCs w:val="20"/>
              </w:rPr>
              <w:t>265</w:t>
            </w:r>
          </w:p>
        </w:tc>
        <w:tc>
          <w:tcPr>
            <w:tcW w:w="705" w:type="dxa"/>
            <w:tcBorders>
              <w:top w:val="nil"/>
              <w:left w:val="nil"/>
              <w:bottom w:val="single" w:sz="4" w:space="0" w:color="auto"/>
              <w:right w:val="single" w:sz="4" w:space="0" w:color="auto"/>
            </w:tcBorders>
            <w:shd w:val="clear" w:color="auto" w:fill="auto"/>
            <w:vAlign w:val="center"/>
            <w:hideMark/>
          </w:tcPr>
          <w:p w14:paraId="10D813B7" w14:textId="77777777" w:rsidR="009146DE" w:rsidRPr="009146DE" w:rsidRDefault="009146DE" w:rsidP="00057E51">
            <w:pPr>
              <w:keepNext/>
              <w:spacing w:line="240" w:lineRule="auto"/>
              <w:rPr>
                <w:rFonts w:ascii="Calibri" w:hAnsi="Calibri" w:cs="Calibri"/>
                <w:color w:val="auto"/>
                <w:sz w:val="14"/>
                <w:szCs w:val="20"/>
              </w:rPr>
            </w:pPr>
            <w:r w:rsidRPr="009146DE">
              <w:rPr>
                <w:rFonts w:ascii="Calibri" w:hAnsi="Calibri" w:cs="Calibri"/>
                <w:color w:val="auto"/>
                <w:sz w:val="14"/>
                <w:szCs w:val="20"/>
              </w:rPr>
              <w:t>200</w:t>
            </w:r>
          </w:p>
        </w:tc>
      </w:tr>
    </w:tbl>
    <w:p w14:paraId="5788BF0B" w14:textId="6BF6709E" w:rsidR="00057E51" w:rsidRPr="00057E51" w:rsidRDefault="00057E51">
      <w:pPr>
        <w:pStyle w:val="Caption"/>
        <w:rPr>
          <w:color w:val="auto"/>
        </w:rPr>
      </w:pPr>
      <w:bookmarkStart w:id="42" w:name="_Ref78455825"/>
      <w:bookmarkStart w:id="43" w:name="_Toc78544403"/>
      <w:r w:rsidRPr="00057E51">
        <w:rPr>
          <w:color w:val="auto"/>
        </w:rPr>
        <w:t xml:space="preserve">Table </w:t>
      </w:r>
      <w:r w:rsidR="00435E2F">
        <w:rPr>
          <w:color w:val="auto"/>
        </w:rPr>
        <w:fldChar w:fldCharType="begin"/>
      </w:r>
      <w:r w:rsidR="00435E2F">
        <w:rPr>
          <w:color w:val="auto"/>
        </w:rPr>
        <w:instrText xml:space="preserve"> STYLEREF 1 \s </w:instrText>
      </w:r>
      <w:r w:rsidR="00435E2F">
        <w:rPr>
          <w:color w:val="auto"/>
        </w:rPr>
        <w:fldChar w:fldCharType="separate"/>
      </w:r>
      <w:r w:rsidR="0060429C">
        <w:rPr>
          <w:noProof/>
          <w:color w:val="auto"/>
        </w:rPr>
        <w:t>5</w:t>
      </w:r>
      <w:r w:rsidR="00435E2F">
        <w:rPr>
          <w:color w:val="auto"/>
        </w:rPr>
        <w:fldChar w:fldCharType="end"/>
      </w:r>
      <w:r w:rsidR="00435E2F">
        <w:rPr>
          <w:color w:val="auto"/>
        </w:rPr>
        <w:t>.</w:t>
      </w:r>
      <w:r w:rsidR="00435E2F">
        <w:rPr>
          <w:color w:val="auto"/>
        </w:rPr>
        <w:fldChar w:fldCharType="begin"/>
      </w:r>
      <w:r w:rsidR="00435E2F">
        <w:rPr>
          <w:color w:val="auto"/>
        </w:rPr>
        <w:instrText xml:space="preserve"> SEQ Table \* ARABIC \s 1 </w:instrText>
      </w:r>
      <w:r w:rsidR="00435E2F">
        <w:rPr>
          <w:color w:val="auto"/>
        </w:rPr>
        <w:fldChar w:fldCharType="separate"/>
      </w:r>
      <w:r w:rsidR="0060429C">
        <w:rPr>
          <w:noProof/>
          <w:color w:val="auto"/>
        </w:rPr>
        <w:t>1</w:t>
      </w:r>
      <w:r w:rsidR="00435E2F">
        <w:rPr>
          <w:color w:val="auto"/>
        </w:rPr>
        <w:fldChar w:fldCharType="end"/>
      </w:r>
      <w:bookmarkEnd w:id="42"/>
      <w:r w:rsidRPr="00057E51">
        <w:rPr>
          <w:color w:val="auto"/>
        </w:rPr>
        <w:t>: Recent Hydro Tasmania Investigations</w:t>
      </w:r>
      <w:bookmarkEnd w:id="43"/>
    </w:p>
    <w:p w14:paraId="3520A90B" w14:textId="5ECDEB4B" w:rsidR="009146DE" w:rsidRDefault="009146DE" w:rsidP="0028617C">
      <w:pPr>
        <w:pStyle w:val="BodyText"/>
        <w:rPr>
          <w:noProof/>
          <w:color w:val="auto"/>
        </w:rPr>
      </w:pPr>
    </w:p>
    <w:p w14:paraId="44CF5154" w14:textId="73D86E66" w:rsidR="00382466" w:rsidRPr="009146DE" w:rsidRDefault="00382466" w:rsidP="00382466">
      <w:pPr>
        <w:pStyle w:val="BodyText"/>
        <w:rPr>
          <w:color w:val="auto"/>
        </w:rPr>
      </w:pPr>
      <w:r w:rsidRPr="009146DE">
        <w:rPr>
          <w:color w:val="auto"/>
        </w:rPr>
        <w:t>Boreholes TR-BH01 and TR-BH06 were completed prior to EL13/2019 being granted</w:t>
      </w:r>
      <w:r>
        <w:rPr>
          <w:color w:val="auto"/>
        </w:rPr>
        <w:t xml:space="preserve">. TR-BH01 was drilled at the northern end of Lake Plimsoll to inform constructability of the upper intake structure. TR-BH06 was targeting the proposed power station location and expected to be drilled to at least 265m. The hole was put on hold at 200m awaiting in situ stress testing by </w:t>
      </w:r>
      <w:proofErr w:type="spellStart"/>
      <w:r>
        <w:rPr>
          <w:color w:val="auto"/>
        </w:rPr>
        <w:t>overcoring</w:t>
      </w:r>
      <w:proofErr w:type="spellEnd"/>
      <w:r>
        <w:rPr>
          <w:color w:val="auto"/>
        </w:rPr>
        <w:t>, which was to be conducted by a subcontractor. Unfortunately due to border closures associated with the Covid-19 pandemic this testing was unable to be completed. The hole has been capped and left open in order for in situ stress testing to be conducted in the future should investigations recommence at the Tribute PHES site.</w:t>
      </w:r>
    </w:p>
    <w:p w14:paraId="1CC886F2" w14:textId="77777777" w:rsidR="00382466" w:rsidRPr="00057E51" w:rsidRDefault="00382466" w:rsidP="0028617C">
      <w:pPr>
        <w:pStyle w:val="BodyText"/>
        <w:rPr>
          <w:noProof/>
          <w:color w:val="auto"/>
        </w:rPr>
      </w:pPr>
    </w:p>
    <w:p w14:paraId="4CDCB6A1" w14:textId="153D4CD3" w:rsidR="0028617C" w:rsidRPr="0028617C" w:rsidRDefault="0028617C" w:rsidP="0028617C">
      <w:pPr>
        <w:pStyle w:val="BodyText"/>
        <w:rPr>
          <w:color w:val="auto"/>
        </w:rPr>
      </w:pPr>
      <w:r>
        <w:rPr>
          <w:noProof/>
        </w:rPr>
        <w:lastRenderedPageBreak/>
        <w:drawing>
          <wp:inline distT="0" distB="0" distL="0" distR="0" wp14:anchorId="6BB8FC36" wp14:editId="2168FBCB">
            <wp:extent cx="6516370" cy="51612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16370" cy="5161280"/>
                    </a:xfrm>
                    <a:prstGeom prst="rect">
                      <a:avLst/>
                    </a:prstGeom>
                  </pic:spPr>
                </pic:pic>
              </a:graphicData>
            </a:graphic>
          </wp:inline>
        </w:drawing>
      </w:r>
    </w:p>
    <w:p w14:paraId="4A5720CB" w14:textId="309BC111" w:rsidR="0028617C" w:rsidRPr="0028617C" w:rsidRDefault="0028617C" w:rsidP="0028617C">
      <w:pPr>
        <w:pStyle w:val="Caption"/>
        <w:jc w:val="center"/>
        <w:rPr>
          <w:color w:val="auto"/>
          <w:sz w:val="22"/>
        </w:rPr>
      </w:pPr>
      <w:bookmarkStart w:id="44" w:name="_Ref77670043"/>
      <w:bookmarkStart w:id="45" w:name="_Toc78544400"/>
      <w:r w:rsidRPr="0028617C">
        <w:rPr>
          <w:color w:val="auto"/>
          <w:sz w:val="22"/>
        </w:rPr>
        <w:t xml:space="preserve">Figure </w:t>
      </w:r>
      <w:r w:rsidR="00C258AA">
        <w:rPr>
          <w:color w:val="auto"/>
          <w:sz w:val="22"/>
        </w:rPr>
        <w:fldChar w:fldCharType="begin"/>
      </w:r>
      <w:r w:rsidR="00C258AA">
        <w:rPr>
          <w:color w:val="auto"/>
          <w:sz w:val="22"/>
        </w:rPr>
        <w:instrText xml:space="preserve"> STYLEREF 1 \s </w:instrText>
      </w:r>
      <w:r w:rsidR="00C258AA">
        <w:rPr>
          <w:color w:val="auto"/>
          <w:sz w:val="22"/>
        </w:rPr>
        <w:fldChar w:fldCharType="separate"/>
      </w:r>
      <w:r w:rsidR="0060429C">
        <w:rPr>
          <w:noProof/>
          <w:color w:val="auto"/>
          <w:sz w:val="22"/>
        </w:rPr>
        <w:t>5</w:t>
      </w:r>
      <w:r w:rsidR="00C258AA">
        <w:rPr>
          <w:color w:val="auto"/>
          <w:sz w:val="22"/>
        </w:rPr>
        <w:fldChar w:fldCharType="end"/>
      </w:r>
      <w:r w:rsidR="00C258AA">
        <w:rPr>
          <w:color w:val="auto"/>
          <w:sz w:val="22"/>
        </w:rPr>
        <w:t>.</w:t>
      </w:r>
      <w:r w:rsidR="00C258AA">
        <w:rPr>
          <w:color w:val="auto"/>
          <w:sz w:val="22"/>
        </w:rPr>
        <w:fldChar w:fldCharType="begin"/>
      </w:r>
      <w:r w:rsidR="00C258AA">
        <w:rPr>
          <w:color w:val="auto"/>
          <w:sz w:val="22"/>
        </w:rPr>
        <w:instrText xml:space="preserve"> SEQ Figure \* ARABIC \s 1 </w:instrText>
      </w:r>
      <w:r w:rsidR="00C258AA">
        <w:rPr>
          <w:color w:val="auto"/>
          <w:sz w:val="22"/>
        </w:rPr>
        <w:fldChar w:fldCharType="separate"/>
      </w:r>
      <w:r w:rsidR="0060429C">
        <w:rPr>
          <w:noProof/>
          <w:color w:val="auto"/>
          <w:sz w:val="22"/>
        </w:rPr>
        <w:t>1</w:t>
      </w:r>
      <w:r w:rsidR="00C258AA">
        <w:rPr>
          <w:color w:val="auto"/>
          <w:sz w:val="22"/>
        </w:rPr>
        <w:fldChar w:fldCharType="end"/>
      </w:r>
      <w:bookmarkEnd w:id="44"/>
      <w:r w:rsidRPr="0028617C">
        <w:rPr>
          <w:color w:val="auto"/>
          <w:sz w:val="22"/>
        </w:rPr>
        <w:t>: Location of Tribute exploration sites</w:t>
      </w:r>
      <w:bookmarkEnd w:id="45"/>
    </w:p>
    <w:p w14:paraId="26CF31DA" w14:textId="65F38C0D" w:rsidR="005E5409" w:rsidRPr="00061839" w:rsidRDefault="004B33ED" w:rsidP="005E5409">
      <w:pPr>
        <w:pStyle w:val="BodyText"/>
        <w:rPr>
          <w:color w:val="auto"/>
        </w:rPr>
      </w:pPr>
      <w:r w:rsidRPr="00061839">
        <w:rPr>
          <w:color w:val="auto"/>
        </w:rPr>
        <w:t>Hydro Tasmania was concurrently undertaking exploration activities at two other sites including</w:t>
      </w:r>
      <w:r w:rsidR="004749B9" w:rsidRPr="00061839">
        <w:rPr>
          <w:color w:val="auto"/>
        </w:rPr>
        <w:t xml:space="preserve"> the </w:t>
      </w:r>
      <w:r w:rsidR="00061839" w:rsidRPr="00061839">
        <w:rPr>
          <w:color w:val="auto"/>
        </w:rPr>
        <w:t>Rowallan</w:t>
      </w:r>
      <w:r w:rsidR="004749B9" w:rsidRPr="00061839">
        <w:rPr>
          <w:color w:val="auto"/>
        </w:rPr>
        <w:t xml:space="preserve"> PHES</w:t>
      </w:r>
      <w:r w:rsidRPr="00061839">
        <w:rPr>
          <w:color w:val="auto"/>
        </w:rPr>
        <w:t xml:space="preserve"> in the vicinity of Lake</w:t>
      </w:r>
      <w:r w:rsidR="00973634" w:rsidRPr="00061839">
        <w:rPr>
          <w:color w:val="auto"/>
        </w:rPr>
        <w:t>s</w:t>
      </w:r>
      <w:r w:rsidRPr="00061839">
        <w:rPr>
          <w:color w:val="auto"/>
        </w:rPr>
        <w:t xml:space="preserve"> </w:t>
      </w:r>
      <w:r w:rsidR="00061839" w:rsidRPr="00061839">
        <w:rPr>
          <w:color w:val="auto"/>
        </w:rPr>
        <w:t>Rowallan</w:t>
      </w:r>
      <w:r w:rsidR="00973634" w:rsidRPr="00061839">
        <w:rPr>
          <w:color w:val="auto"/>
        </w:rPr>
        <w:t xml:space="preserve"> (EL1</w:t>
      </w:r>
      <w:r w:rsidR="00061839" w:rsidRPr="00061839">
        <w:rPr>
          <w:color w:val="auto"/>
        </w:rPr>
        <w:t>4</w:t>
      </w:r>
      <w:r w:rsidR="00973634" w:rsidRPr="00061839">
        <w:rPr>
          <w:color w:val="auto"/>
        </w:rPr>
        <w:t xml:space="preserve">/2019) </w:t>
      </w:r>
      <w:r w:rsidRPr="00061839">
        <w:rPr>
          <w:color w:val="auto"/>
        </w:rPr>
        <w:t xml:space="preserve">and </w:t>
      </w:r>
      <w:r w:rsidR="004749B9" w:rsidRPr="00061839">
        <w:rPr>
          <w:color w:val="auto"/>
        </w:rPr>
        <w:t xml:space="preserve">the Cethana PHES near </w:t>
      </w:r>
      <w:r w:rsidRPr="00061839">
        <w:rPr>
          <w:color w:val="auto"/>
        </w:rPr>
        <w:t>Lake Cethana</w:t>
      </w:r>
      <w:r w:rsidR="00973634" w:rsidRPr="00061839">
        <w:rPr>
          <w:color w:val="auto"/>
        </w:rPr>
        <w:t xml:space="preserve"> (EL1/2020).</w:t>
      </w:r>
      <w:r w:rsidRPr="00061839">
        <w:rPr>
          <w:color w:val="auto"/>
        </w:rPr>
        <w:t xml:space="preserve"> These activities are reported </w:t>
      </w:r>
      <w:r w:rsidR="00973634" w:rsidRPr="00061839">
        <w:rPr>
          <w:color w:val="auto"/>
        </w:rPr>
        <w:t>in the respective Annual Reports for each licence.</w:t>
      </w:r>
    </w:p>
    <w:p w14:paraId="1AE42E25" w14:textId="77777777" w:rsidR="005E5409" w:rsidRPr="00B87DD3" w:rsidRDefault="005E5409" w:rsidP="005E5409">
      <w:pPr>
        <w:pStyle w:val="Heading1"/>
        <w:rPr>
          <w:color w:val="auto"/>
        </w:rPr>
      </w:pPr>
      <w:bookmarkStart w:id="46" w:name="_Toc78544360"/>
      <w:r w:rsidRPr="00B87DD3">
        <w:rPr>
          <w:color w:val="auto"/>
        </w:rPr>
        <w:lastRenderedPageBreak/>
        <w:t>Discussion of Results</w:t>
      </w:r>
      <w:bookmarkEnd w:id="46"/>
    </w:p>
    <w:p w14:paraId="6DC108E3" w14:textId="6E34744A" w:rsidR="006806A1" w:rsidRPr="00B87DD3" w:rsidRDefault="006806A1" w:rsidP="005E5409">
      <w:pPr>
        <w:pStyle w:val="BodyText"/>
        <w:rPr>
          <w:color w:val="auto"/>
        </w:rPr>
      </w:pPr>
      <w:r w:rsidRPr="00B87DD3">
        <w:rPr>
          <w:color w:val="auto"/>
        </w:rPr>
        <w:t>The Tribute PHES water conveyance alignment was designed to run adjacent to the existing T</w:t>
      </w:r>
      <w:r w:rsidR="00C77F40" w:rsidRPr="00B87DD3">
        <w:rPr>
          <w:color w:val="auto"/>
        </w:rPr>
        <w:t>ribute power tunnel. As discussed in the review of previous work</w:t>
      </w:r>
      <w:r w:rsidR="00B87DD3" w:rsidRPr="00B87DD3">
        <w:rPr>
          <w:color w:val="auto"/>
        </w:rPr>
        <w:t xml:space="preserve"> (Section </w:t>
      </w:r>
      <w:r w:rsidR="00B87DD3" w:rsidRPr="00B87DD3">
        <w:rPr>
          <w:color w:val="auto"/>
        </w:rPr>
        <w:fldChar w:fldCharType="begin"/>
      </w:r>
      <w:r w:rsidR="00B87DD3" w:rsidRPr="00B87DD3">
        <w:rPr>
          <w:color w:val="auto"/>
        </w:rPr>
        <w:instrText xml:space="preserve"> REF _Ref78466583 \r \h </w:instrText>
      </w:r>
      <w:r w:rsidR="00B87DD3" w:rsidRPr="00B87DD3">
        <w:rPr>
          <w:color w:val="auto"/>
        </w:rPr>
      </w:r>
      <w:r w:rsidR="00B87DD3" w:rsidRPr="00B87DD3">
        <w:rPr>
          <w:color w:val="auto"/>
        </w:rPr>
        <w:fldChar w:fldCharType="separate"/>
      </w:r>
      <w:r w:rsidR="0060429C">
        <w:rPr>
          <w:color w:val="auto"/>
        </w:rPr>
        <w:t>4.0</w:t>
      </w:r>
      <w:r w:rsidR="00B87DD3" w:rsidRPr="00B87DD3">
        <w:rPr>
          <w:color w:val="auto"/>
        </w:rPr>
        <w:fldChar w:fldCharType="end"/>
      </w:r>
      <w:r w:rsidR="00B87DD3" w:rsidRPr="00B87DD3">
        <w:rPr>
          <w:color w:val="auto"/>
        </w:rPr>
        <w:t>)</w:t>
      </w:r>
      <w:r w:rsidR="00C77F40" w:rsidRPr="00B87DD3">
        <w:rPr>
          <w:color w:val="auto"/>
        </w:rPr>
        <w:t xml:space="preserve"> a significant fault zone was interpreted to have been intersected by the existing tunnel. </w:t>
      </w:r>
    </w:p>
    <w:p w14:paraId="3BCB24B9" w14:textId="1EE76DD4" w:rsidR="00C258AA" w:rsidRPr="00B87DD3" w:rsidRDefault="009240CC" w:rsidP="005E5409">
      <w:pPr>
        <w:pStyle w:val="BodyText"/>
        <w:rPr>
          <w:color w:val="auto"/>
        </w:rPr>
      </w:pPr>
      <w:r w:rsidRPr="00B87DD3">
        <w:rPr>
          <w:color w:val="auto"/>
        </w:rPr>
        <w:t>An interpretive cross-section of the intersection of the faul</w:t>
      </w:r>
      <w:r w:rsidR="00B87DD3" w:rsidRPr="00B87DD3">
        <w:rPr>
          <w:color w:val="auto"/>
        </w:rPr>
        <w:t>t</w:t>
      </w:r>
      <w:r w:rsidRPr="00B87DD3">
        <w:rPr>
          <w:color w:val="auto"/>
        </w:rPr>
        <w:t xml:space="preserve"> zone and Tribute PHES power tunnel with planned </w:t>
      </w:r>
      <w:proofErr w:type="spellStart"/>
      <w:r w:rsidRPr="00B87DD3">
        <w:rPr>
          <w:color w:val="auto"/>
        </w:rPr>
        <w:t>drillholes</w:t>
      </w:r>
      <w:proofErr w:type="spellEnd"/>
      <w:r w:rsidRPr="00B87DD3">
        <w:rPr>
          <w:color w:val="auto"/>
        </w:rPr>
        <w:t xml:space="preserve"> plotted is shown in </w:t>
      </w:r>
      <w:r w:rsidRPr="00B87DD3">
        <w:rPr>
          <w:color w:val="auto"/>
        </w:rPr>
        <w:fldChar w:fldCharType="begin"/>
      </w:r>
      <w:r w:rsidRPr="00B87DD3">
        <w:rPr>
          <w:color w:val="auto"/>
        </w:rPr>
        <w:instrText xml:space="preserve"> REF _Ref78462262 \h </w:instrText>
      </w:r>
      <w:r w:rsidRPr="00B87DD3">
        <w:rPr>
          <w:color w:val="auto"/>
        </w:rPr>
      </w:r>
      <w:r w:rsidRPr="00B87DD3">
        <w:rPr>
          <w:color w:val="auto"/>
        </w:rPr>
        <w:fldChar w:fldCharType="separate"/>
      </w:r>
      <w:r w:rsidR="0060429C" w:rsidRPr="00583D22">
        <w:rPr>
          <w:color w:val="auto"/>
        </w:rPr>
        <w:t xml:space="preserve">Figure </w:t>
      </w:r>
      <w:r w:rsidR="0060429C">
        <w:rPr>
          <w:noProof/>
          <w:color w:val="auto"/>
        </w:rPr>
        <w:t>6</w:t>
      </w:r>
      <w:r w:rsidR="0060429C" w:rsidRPr="00583D22">
        <w:rPr>
          <w:color w:val="auto"/>
        </w:rPr>
        <w:t>.</w:t>
      </w:r>
      <w:r w:rsidR="0060429C">
        <w:rPr>
          <w:noProof/>
          <w:color w:val="auto"/>
        </w:rPr>
        <w:t>1</w:t>
      </w:r>
      <w:r w:rsidRPr="00B87DD3">
        <w:rPr>
          <w:color w:val="auto"/>
        </w:rPr>
        <w:fldChar w:fldCharType="end"/>
      </w:r>
      <w:r w:rsidR="003F5087">
        <w:rPr>
          <w:color w:val="auto"/>
        </w:rPr>
        <w:t>.</w:t>
      </w:r>
    </w:p>
    <w:p w14:paraId="3926AD53" w14:textId="25C03DFE" w:rsidR="00C258AA" w:rsidRPr="003D5E11" w:rsidRDefault="00B87DD3" w:rsidP="005E5409">
      <w:pPr>
        <w:pStyle w:val="BodyText"/>
        <w:rPr>
          <w:color w:val="auto"/>
        </w:rPr>
      </w:pPr>
      <w:r>
        <w:rPr>
          <w:color w:val="auto"/>
        </w:rPr>
        <w:t>Summary drill logs are shown in Table 6.1. Although several small fractured zones are present</w:t>
      </w:r>
      <w:r w:rsidR="00035DBE">
        <w:rPr>
          <w:color w:val="auto"/>
        </w:rPr>
        <w:t xml:space="preserve">, the most significant fault zone was logged in TR-BH02B at </w:t>
      </w:r>
      <w:r w:rsidR="003F5087">
        <w:rPr>
          <w:color w:val="auto"/>
        </w:rPr>
        <w:t>364</w:t>
      </w:r>
      <w:r w:rsidR="00035DBE">
        <w:rPr>
          <w:color w:val="auto"/>
        </w:rPr>
        <w:t>.6m. It was logged as being ~1.2m wide</w:t>
      </w:r>
      <w:r w:rsidR="00227D1B">
        <w:rPr>
          <w:color w:val="auto"/>
        </w:rPr>
        <w:t>,</w:t>
      </w:r>
      <w:r w:rsidR="00035DBE">
        <w:rPr>
          <w:color w:val="auto"/>
        </w:rPr>
        <w:t xml:space="preserve"> highly fractured, </w:t>
      </w:r>
      <w:proofErr w:type="spellStart"/>
      <w:r w:rsidR="00035DBE">
        <w:rPr>
          <w:color w:val="auto"/>
        </w:rPr>
        <w:t>slickensided</w:t>
      </w:r>
      <w:proofErr w:type="spellEnd"/>
      <w:r w:rsidR="00035DBE">
        <w:rPr>
          <w:color w:val="auto"/>
        </w:rPr>
        <w:t xml:space="preserve"> with quartz gravel and clay </w:t>
      </w:r>
      <w:r w:rsidR="00CF74A9">
        <w:rPr>
          <w:color w:val="auto"/>
        </w:rPr>
        <w:t>seams</w:t>
      </w:r>
      <w:r w:rsidR="00035DBE">
        <w:rPr>
          <w:color w:val="auto"/>
        </w:rPr>
        <w:t>. No other structures</w:t>
      </w:r>
      <w:r>
        <w:rPr>
          <w:color w:val="auto"/>
        </w:rPr>
        <w:t xml:space="preserve"> with the </w:t>
      </w:r>
      <w:r w:rsidRPr="003D5E11">
        <w:rPr>
          <w:color w:val="auto"/>
        </w:rPr>
        <w:t xml:space="preserve">characteristics expected of the Quinn Creek Fault Zone </w:t>
      </w:r>
      <w:r w:rsidR="00035DBE">
        <w:rPr>
          <w:color w:val="auto"/>
        </w:rPr>
        <w:t>were</w:t>
      </w:r>
      <w:r w:rsidRPr="003D5E11">
        <w:rPr>
          <w:color w:val="auto"/>
        </w:rPr>
        <w:t xml:space="preserve"> intersected</w:t>
      </w:r>
      <w:r w:rsidR="0055038B" w:rsidRPr="003D5E11">
        <w:rPr>
          <w:color w:val="auto"/>
        </w:rPr>
        <w:t>.</w:t>
      </w:r>
    </w:p>
    <w:p w14:paraId="5D4B0480" w14:textId="2F936C05" w:rsidR="00C258AA" w:rsidRPr="003D5E11" w:rsidRDefault="00B87DD3" w:rsidP="005E5409">
      <w:pPr>
        <w:pStyle w:val="BodyText"/>
        <w:rPr>
          <w:color w:val="auto"/>
        </w:rPr>
      </w:pPr>
      <w:r w:rsidRPr="003D5E11">
        <w:rPr>
          <w:color w:val="auto"/>
        </w:rPr>
        <w:t>Although the Quinn Creek Faul</w:t>
      </w:r>
      <w:r w:rsidR="0055038B" w:rsidRPr="003D5E11">
        <w:rPr>
          <w:color w:val="auto"/>
        </w:rPr>
        <w:t>t</w:t>
      </w:r>
      <w:r w:rsidRPr="003D5E11">
        <w:rPr>
          <w:color w:val="auto"/>
        </w:rPr>
        <w:t xml:space="preserve"> Zone was not definitively intersected, there still remains </w:t>
      </w:r>
      <w:r w:rsidR="0055038B" w:rsidRPr="003D5E11">
        <w:rPr>
          <w:color w:val="auto"/>
        </w:rPr>
        <w:t>a number of interpretations. It could be that the alignment and orientation of the interpreted fault was incorrect and that drilling was positioned such that it missed the fault zone altogether. Alternatively, given that the diversion of the original tunnel did not intersect large areas of clay, broad sheared or intensely fractured zones or significant groundwater, it may be that the fault zone pinches out to the south-east and no major structure is present.</w:t>
      </w:r>
    </w:p>
    <w:p w14:paraId="366EDEBB" w14:textId="59E61079" w:rsidR="00C258AA" w:rsidRPr="003D5E11" w:rsidRDefault="00227D1B" w:rsidP="005E5409">
      <w:pPr>
        <w:pStyle w:val="BodyText"/>
        <w:rPr>
          <w:color w:val="auto"/>
        </w:rPr>
      </w:pPr>
      <w:r>
        <w:rPr>
          <w:color w:val="auto"/>
        </w:rPr>
        <w:t>Additional drilling or geophysical surveys in the future may be considered to increase confidence in the geological model and de-risk any potential construction.</w:t>
      </w:r>
    </w:p>
    <w:p w14:paraId="32889A60" w14:textId="37419D71" w:rsidR="003D5E11" w:rsidRPr="003D5E11" w:rsidRDefault="003D5E11" w:rsidP="005E5409">
      <w:pPr>
        <w:pStyle w:val="BodyText"/>
        <w:rPr>
          <w:color w:val="auto"/>
        </w:rPr>
      </w:pPr>
    </w:p>
    <w:p w14:paraId="6B41BD48" w14:textId="77777777" w:rsidR="003D5E11" w:rsidRPr="003D5E11" w:rsidRDefault="003D5E11" w:rsidP="005E5409">
      <w:pPr>
        <w:pStyle w:val="BodyText"/>
        <w:rPr>
          <w:color w:val="auto"/>
        </w:rPr>
        <w:sectPr w:rsidR="003D5E11" w:rsidRPr="003D5E11" w:rsidSect="00B04A66">
          <w:pgSz w:w="11907" w:h="16840" w:code="9"/>
          <w:pgMar w:top="2211" w:right="794" w:bottom="737" w:left="851" w:header="567" w:footer="340" w:gutter="0"/>
          <w:cols w:space="312"/>
          <w:docGrid w:linePitch="360"/>
        </w:sectPr>
      </w:pPr>
    </w:p>
    <w:p w14:paraId="7361E223" w14:textId="77777777" w:rsidR="00583D22" w:rsidRDefault="00583D22" w:rsidP="00C258AA">
      <w:pPr>
        <w:pStyle w:val="BodyText"/>
        <w:keepNext/>
      </w:pPr>
    </w:p>
    <w:p w14:paraId="673CDBCF" w14:textId="77777777" w:rsidR="00583D22" w:rsidRDefault="00583D22" w:rsidP="00C258AA">
      <w:pPr>
        <w:pStyle w:val="BodyText"/>
        <w:keepNext/>
      </w:pPr>
    </w:p>
    <w:p w14:paraId="22776F35" w14:textId="3C42BC41" w:rsidR="00C258AA" w:rsidRDefault="00C258AA" w:rsidP="00C258AA">
      <w:pPr>
        <w:pStyle w:val="BodyText"/>
        <w:keepNext/>
      </w:pPr>
      <w:r w:rsidRPr="00C258AA">
        <w:rPr>
          <w:noProof/>
          <w:color w:val="FF0000"/>
        </w:rPr>
        <w:drawing>
          <wp:inline distT="0" distB="0" distL="0" distR="0" wp14:anchorId="675CD969" wp14:editId="0291EA50">
            <wp:extent cx="12469091" cy="8755284"/>
            <wp:effectExtent l="0" t="0" r="889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03998" cy="8779795"/>
                    </a:xfrm>
                    <a:prstGeom prst="rect">
                      <a:avLst/>
                    </a:prstGeom>
                    <a:noFill/>
                    <a:ln>
                      <a:noFill/>
                    </a:ln>
                  </pic:spPr>
                </pic:pic>
              </a:graphicData>
            </a:graphic>
          </wp:inline>
        </w:drawing>
      </w:r>
    </w:p>
    <w:p w14:paraId="6B5FC582" w14:textId="68AFA3D5" w:rsidR="00C258AA" w:rsidRPr="00583D22" w:rsidRDefault="00C258AA" w:rsidP="00583D22">
      <w:pPr>
        <w:pStyle w:val="BodyText"/>
        <w:keepNext/>
        <w:rPr>
          <w:color w:val="auto"/>
        </w:rPr>
      </w:pPr>
      <w:bookmarkStart w:id="47" w:name="_Ref78462262"/>
      <w:bookmarkStart w:id="48" w:name="_Toc78544401"/>
      <w:r w:rsidRPr="00583D22">
        <w:rPr>
          <w:color w:val="auto"/>
        </w:rPr>
        <w:t xml:space="preserve">Figure </w:t>
      </w:r>
      <w:r w:rsidRPr="00583D22">
        <w:rPr>
          <w:color w:val="auto"/>
        </w:rPr>
        <w:fldChar w:fldCharType="begin"/>
      </w:r>
      <w:r w:rsidRPr="00583D22">
        <w:rPr>
          <w:color w:val="auto"/>
        </w:rPr>
        <w:instrText xml:space="preserve"> STYLEREF 1 \s </w:instrText>
      </w:r>
      <w:r w:rsidRPr="00583D22">
        <w:rPr>
          <w:color w:val="auto"/>
        </w:rPr>
        <w:fldChar w:fldCharType="separate"/>
      </w:r>
      <w:r w:rsidR="0060429C">
        <w:rPr>
          <w:noProof/>
          <w:color w:val="auto"/>
        </w:rPr>
        <w:t>6</w:t>
      </w:r>
      <w:r w:rsidRPr="00583D22">
        <w:rPr>
          <w:color w:val="auto"/>
        </w:rPr>
        <w:fldChar w:fldCharType="end"/>
      </w:r>
      <w:r w:rsidRPr="00583D22">
        <w:rPr>
          <w:color w:val="auto"/>
        </w:rPr>
        <w:t>.</w:t>
      </w:r>
      <w:r w:rsidRPr="00583D22">
        <w:rPr>
          <w:color w:val="auto"/>
        </w:rPr>
        <w:fldChar w:fldCharType="begin"/>
      </w:r>
      <w:r w:rsidRPr="00583D22">
        <w:rPr>
          <w:color w:val="auto"/>
        </w:rPr>
        <w:instrText xml:space="preserve"> SEQ Figure \* ARABIC \s 1 </w:instrText>
      </w:r>
      <w:r w:rsidRPr="00583D22">
        <w:rPr>
          <w:color w:val="auto"/>
        </w:rPr>
        <w:fldChar w:fldCharType="separate"/>
      </w:r>
      <w:r w:rsidR="0060429C">
        <w:rPr>
          <w:noProof/>
          <w:color w:val="auto"/>
        </w:rPr>
        <w:t>1</w:t>
      </w:r>
      <w:r w:rsidRPr="00583D22">
        <w:rPr>
          <w:color w:val="auto"/>
        </w:rPr>
        <w:fldChar w:fldCharType="end"/>
      </w:r>
      <w:bookmarkEnd w:id="47"/>
      <w:r w:rsidRPr="00583D22">
        <w:rPr>
          <w:color w:val="auto"/>
        </w:rPr>
        <w:t>: Draft Interpretive cross-section showing proposed drill</w:t>
      </w:r>
      <w:r w:rsidR="00583D22" w:rsidRPr="00583D22">
        <w:rPr>
          <w:color w:val="auto"/>
        </w:rPr>
        <w:t xml:space="preserve"> </w:t>
      </w:r>
      <w:r w:rsidRPr="00583D22">
        <w:rPr>
          <w:color w:val="auto"/>
        </w:rPr>
        <w:t xml:space="preserve">hole traces </w:t>
      </w:r>
      <w:r w:rsidR="00583D22" w:rsidRPr="00583D22">
        <w:rPr>
          <w:color w:val="auto"/>
        </w:rPr>
        <w:t xml:space="preserve">(TR-BH02A and TR-BH02B) </w:t>
      </w:r>
      <w:r w:rsidRPr="00583D22">
        <w:rPr>
          <w:color w:val="auto"/>
        </w:rPr>
        <w:t>onto interpreted Quinn Creek Fault location</w:t>
      </w:r>
      <w:bookmarkEnd w:id="48"/>
    </w:p>
    <w:p w14:paraId="1CE0E980" w14:textId="77777777" w:rsidR="00C258AA" w:rsidRDefault="00C258AA" w:rsidP="005E5409">
      <w:pPr>
        <w:pStyle w:val="BodyText"/>
        <w:rPr>
          <w:color w:val="FF0000"/>
        </w:rPr>
        <w:sectPr w:rsidR="00C258AA" w:rsidSect="00C258AA">
          <w:pgSz w:w="23811" w:h="16838" w:orient="landscape" w:code="8"/>
          <w:pgMar w:top="851" w:right="2211" w:bottom="794" w:left="737" w:header="567" w:footer="340" w:gutter="0"/>
          <w:cols w:space="312"/>
          <w:docGrid w:linePitch="360"/>
        </w:sectPr>
      </w:pPr>
    </w:p>
    <w:p w14:paraId="4DFD6C8C" w14:textId="77777777" w:rsidR="00922141" w:rsidRPr="00FE6F0C" w:rsidRDefault="00922141" w:rsidP="005E5409">
      <w:pPr>
        <w:pStyle w:val="BodyText"/>
        <w:rPr>
          <w:color w:val="auto"/>
        </w:rPr>
      </w:pPr>
    </w:p>
    <w:tbl>
      <w:tblPr>
        <w:tblW w:w="10316" w:type="dxa"/>
        <w:tblLook w:val="04A0" w:firstRow="1" w:lastRow="0" w:firstColumn="1" w:lastColumn="0" w:noHBand="0" w:noVBand="1"/>
      </w:tblPr>
      <w:tblGrid>
        <w:gridCol w:w="983"/>
        <w:gridCol w:w="840"/>
        <w:gridCol w:w="793"/>
        <w:gridCol w:w="2702"/>
        <w:gridCol w:w="4998"/>
      </w:tblGrid>
      <w:tr w:rsidR="00FE6F0C" w:rsidRPr="00FE6F0C" w14:paraId="053A5650" w14:textId="77777777" w:rsidTr="003D5E11">
        <w:trPr>
          <w:trHeight w:val="307"/>
        </w:trPr>
        <w:tc>
          <w:tcPr>
            <w:tcW w:w="98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24815DF" w14:textId="1A05702E" w:rsidR="00FE6F0C" w:rsidRPr="00FE6F0C" w:rsidRDefault="00FE6F0C" w:rsidP="00FE6F0C">
            <w:pPr>
              <w:spacing w:line="240" w:lineRule="auto"/>
              <w:rPr>
                <w:rFonts w:ascii="Calibri" w:hAnsi="Calibri" w:cs="Calibri"/>
                <w:color w:val="auto"/>
                <w:sz w:val="18"/>
              </w:rPr>
            </w:pPr>
            <w:r w:rsidRPr="00FE6F0C">
              <w:rPr>
                <w:rFonts w:ascii="Calibri" w:hAnsi="Calibri" w:cs="Calibri"/>
                <w:color w:val="auto"/>
                <w:sz w:val="18"/>
                <w:szCs w:val="18"/>
              </w:rPr>
              <w:t>BHID</w:t>
            </w:r>
          </w:p>
        </w:tc>
        <w:tc>
          <w:tcPr>
            <w:tcW w:w="840" w:type="dxa"/>
            <w:tcBorders>
              <w:top w:val="single" w:sz="8" w:space="0" w:color="auto"/>
              <w:left w:val="nil"/>
              <w:bottom w:val="single" w:sz="4" w:space="0" w:color="auto"/>
              <w:right w:val="single" w:sz="4" w:space="0" w:color="auto"/>
            </w:tcBorders>
            <w:shd w:val="clear" w:color="auto" w:fill="auto"/>
            <w:noWrap/>
            <w:vAlign w:val="center"/>
            <w:hideMark/>
          </w:tcPr>
          <w:p w14:paraId="027C03FA" w14:textId="5DCAF32F" w:rsidR="00FE6F0C" w:rsidRPr="00FE6F0C" w:rsidRDefault="00FE6F0C" w:rsidP="00FE6F0C">
            <w:pPr>
              <w:spacing w:line="240" w:lineRule="auto"/>
              <w:rPr>
                <w:rFonts w:ascii="Calibri" w:hAnsi="Calibri" w:cs="Calibri"/>
                <w:color w:val="auto"/>
                <w:sz w:val="18"/>
              </w:rPr>
            </w:pPr>
            <w:r w:rsidRPr="00FE6F0C">
              <w:rPr>
                <w:rFonts w:ascii="Calibri" w:hAnsi="Calibri" w:cs="Calibri"/>
                <w:color w:val="auto"/>
                <w:sz w:val="18"/>
                <w:szCs w:val="18"/>
              </w:rPr>
              <w:t>Depth From</w:t>
            </w:r>
          </w:p>
        </w:tc>
        <w:tc>
          <w:tcPr>
            <w:tcW w:w="793" w:type="dxa"/>
            <w:tcBorders>
              <w:top w:val="single" w:sz="8" w:space="0" w:color="auto"/>
              <w:left w:val="nil"/>
              <w:bottom w:val="single" w:sz="4" w:space="0" w:color="auto"/>
              <w:right w:val="single" w:sz="4" w:space="0" w:color="auto"/>
            </w:tcBorders>
            <w:shd w:val="clear" w:color="auto" w:fill="auto"/>
            <w:noWrap/>
            <w:vAlign w:val="center"/>
            <w:hideMark/>
          </w:tcPr>
          <w:p w14:paraId="6AB139E0" w14:textId="2CAB1A0D" w:rsidR="00FE6F0C" w:rsidRPr="00FE6F0C" w:rsidRDefault="00FE6F0C" w:rsidP="00FE6F0C">
            <w:pPr>
              <w:spacing w:line="240" w:lineRule="auto"/>
              <w:rPr>
                <w:rFonts w:ascii="Calibri" w:hAnsi="Calibri" w:cs="Calibri"/>
                <w:color w:val="auto"/>
                <w:sz w:val="18"/>
              </w:rPr>
            </w:pPr>
            <w:r w:rsidRPr="00FE6F0C">
              <w:rPr>
                <w:rFonts w:ascii="Calibri" w:hAnsi="Calibri" w:cs="Calibri"/>
                <w:color w:val="auto"/>
                <w:sz w:val="18"/>
                <w:szCs w:val="18"/>
              </w:rPr>
              <w:t>Depth To</w:t>
            </w:r>
          </w:p>
        </w:tc>
        <w:tc>
          <w:tcPr>
            <w:tcW w:w="2702" w:type="dxa"/>
            <w:tcBorders>
              <w:top w:val="single" w:sz="8" w:space="0" w:color="auto"/>
              <w:left w:val="nil"/>
              <w:bottom w:val="single" w:sz="4" w:space="0" w:color="auto"/>
              <w:right w:val="single" w:sz="4" w:space="0" w:color="auto"/>
            </w:tcBorders>
            <w:shd w:val="clear" w:color="auto" w:fill="auto"/>
            <w:noWrap/>
            <w:vAlign w:val="center"/>
            <w:hideMark/>
          </w:tcPr>
          <w:p w14:paraId="2C063F17" w14:textId="6A516322" w:rsidR="00FE6F0C" w:rsidRPr="00FE6F0C" w:rsidRDefault="00FE6F0C" w:rsidP="00FE6F0C">
            <w:pPr>
              <w:spacing w:line="240" w:lineRule="auto"/>
              <w:rPr>
                <w:rFonts w:ascii="Calibri" w:hAnsi="Calibri" w:cs="Calibri"/>
                <w:color w:val="auto"/>
                <w:sz w:val="18"/>
              </w:rPr>
            </w:pPr>
            <w:r w:rsidRPr="00FE6F0C">
              <w:rPr>
                <w:rFonts w:ascii="Calibri" w:hAnsi="Calibri" w:cs="Calibri"/>
                <w:color w:val="auto"/>
                <w:sz w:val="18"/>
                <w:szCs w:val="18"/>
              </w:rPr>
              <w:t>Rock Type</w:t>
            </w:r>
          </w:p>
        </w:tc>
        <w:tc>
          <w:tcPr>
            <w:tcW w:w="4998" w:type="dxa"/>
            <w:tcBorders>
              <w:top w:val="single" w:sz="8" w:space="0" w:color="auto"/>
              <w:left w:val="nil"/>
              <w:bottom w:val="single" w:sz="4" w:space="0" w:color="auto"/>
              <w:right w:val="single" w:sz="8" w:space="0" w:color="auto"/>
            </w:tcBorders>
            <w:shd w:val="clear" w:color="auto" w:fill="auto"/>
            <w:noWrap/>
            <w:vAlign w:val="center"/>
            <w:hideMark/>
          </w:tcPr>
          <w:p w14:paraId="06AF1160" w14:textId="08C1E01F" w:rsidR="00FE6F0C" w:rsidRPr="00FE6F0C" w:rsidRDefault="00FE6F0C" w:rsidP="00FE6F0C">
            <w:pPr>
              <w:spacing w:line="240" w:lineRule="auto"/>
              <w:rPr>
                <w:rFonts w:ascii="Calibri" w:hAnsi="Calibri" w:cs="Calibri"/>
                <w:color w:val="auto"/>
                <w:sz w:val="18"/>
              </w:rPr>
            </w:pPr>
            <w:r w:rsidRPr="00FE6F0C">
              <w:rPr>
                <w:rFonts w:ascii="Calibri" w:hAnsi="Calibri" w:cs="Calibri"/>
                <w:color w:val="auto"/>
                <w:sz w:val="18"/>
                <w:szCs w:val="18"/>
              </w:rPr>
              <w:t>Comments</w:t>
            </w:r>
          </w:p>
        </w:tc>
      </w:tr>
      <w:tr w:rsidR="00227D1B" w:rsidRPr="00FE6F0C" w14:paraId="5C674405" w14:textId="77777777" w:rsidTr="003D5E11">
        <w:trPr>
          <w:trHeight w:val="307"/>
        </w:trPr>
        <w:tc>
          <w:tcPr>
            <w:tcW w:w="983" w:type="dxa"/>
            <w:tcBorders>
              <w:top w:val="nil"/>
              <w:left w:val="single" w:sz="8" w:space="0" w:color="auto"/>
              <w:bottom w:val="single" w:sz="4" w:space="0" w:color="auto"/>
              <w:right w:val="single" w:sz="4" w:space="0" w:color="auto"/>
            </w:tcBorders>
            <w:shd w:val="clear" w:color="auto" w:fill="auto"/>
            <w:noWrap/>
            <w:vAlign w:val="center"/>
          </w:tcPr>
          <w:p w14:paraId="41F3126C" w14:textId="4C4B3CD6" w:rsidR="00227D1B" w:rsidRPr="00FE6F0C" w:rsidRDefault="00227D1B" w:rsidP="00227D1B">
            <w:pPr>
              <w:spacing w:line="240" w:lineRule="auto"/>
              <w:rPr>
                <w:rFonts w:ascii="Calibri" w:hAnsi="Calibri" w:cs="Calibri"/>
                <w:color w:val="auto"/>
                <w:sz w:val="18"/>
                <w:szCs w:val="18"/>
              </w:rPr>
            </w:pPr>
            <w:r>
              <w:rPr>
                <w:rFonts w:ascii="Calibri" w:hAnsi="Calibri" w:cs="Calibri"/>
                <w:sz w:val="18"/>
                <w:szCs w:val="18"/>
              </w:rPr>
              <w:t>TR-BH02A</w:t>
            </w:r>
          </w:p>
        </w:tc>
        <w:tc>
          <w:tcPr>
            <w:tcW w:w="840" w:type="dxa"/>
            <w:tcBorders>
              <w:top w:val="nil"/>
              <w:left w:val="nil"/>
              <w:bottom w:val="single" w:sz="4" w:space="0" w:color="auto"/>
              <w:right w:val="single" w:sz="4" w:space="0" w:color="auto"/>
            </w:tcBorders>
            <w:shd w:val="clear" w:color="auto" w:fill="auto"/>
            <w:noWrap/>
            <w:vAlign w:val="center"/>
          </w:tcPr>
          <w:p w14:paraId="2516A37C" w14:textId="35897343" w:rsidR="00227D1B" w:rsidRPr="00FE6F0C" w:rsidRDefault="00227D1B" w:rsidP="00227D1B">
            <w:pPr>
              <w:spacing w:line="240" w:lineRule="auto"/>
              <w:jc w:val="right"/>
              <w:rPr>
                <w:rFonts w:ascii="Calibri" w:hAnsi="Calibri" w:cs="Calibri"/>
                <w:color w:val="auto"/>
                <w:sz w:val="18"/>
                <w:szCs w:val="18"/>
              </w:rPr>
            </w:pPr>
            <w:r>
              <w:rPr>
                <w:rFonts w:ascii="Calibri" w:hAnsi="Calibri" w:cs="Calibri"/>
                <w:sz w:val="18"/>
                <w:szCs w:val="18"/>
              </w:rPr>
              <w:t>0</w:t>
            </w:r>
          </w:p>
        </w:tc>
        <w:tc>
          <w:tcPr>
            <w:tcW w:w="793" w:type="dxa"/>
            <w:tcBorders>
              <w:top w:val="nil"/>
              <w:left w:val="nil"/>
              <w:bottom w:val="single" w:sz="4" w:space="0" w:color="auto"/>
              <w:right w:val="single" w:sz="4" w:space="0" w:color="auto"/>
            </w:tcBorders>
            <w:shd w:val="clear" w:color="auto" w:fill="auto"/>
            <w:noWrap/>
            <w:vAlign w:val="center"/>
          </w:tcPr>
          <w:p w14:paraId="708A9540" w14:textId="751798E5" w:rsidR="00227D1B" w:rsidRPr="00FE6F0C" w:rsidRDefault="00227D1B" w:rsidP="00227D1B">
            <w:pPr>
              <w:spacing w:line="240" w:lineRule="auto"/>
              <w:jc w:val="right"/>
              <w:rPr>
                <w:rFonts w:ascii="Calibri" w:hAnsi="Calibri" w:cs="Calibri"/>
                <w:color w:val="auto"/>
                <w:sz w:val="18"/>
                <w:szCs w:val="18"/>
              </w:rPr>
            </w:pPr>
            <w:r>
              <w:rPr>
                <w:rFonts w:ascii="Calibri" w:hAnsi="Calibri" w:cs="Calibri"/>
                <w:sz w:val="18"/>
                <w:szCs w:val="18"/>
              </w:rPr>
              <w:t>3</w:t>
            </w:r>
          </w:p>
        </w:tc>
        <w:tc>
          <w:tcPr>
            <w:tcW w:w="2702" w:type="dxa"/>
            <w:tcBorders>
              <w:top w:val="nil"/>
              <w:left w:val="nil"/>
              <w:bottom w:val="single" w:sz="4" w:space="0" w:color="auto"/>
              <w:right w:val="single" w:sz="4" w:space="0" w:color="auto"/>
            </w:tcBorders>
            <w:shd w:val="clear" w:color="auto" w:fill="auto"/>
            <w:noWrap/>
            <w:vAlign w:val="center"/>
          </w:tcPr>
          <w:p w14:paraId="0F8CA3DA" w14:textId="49C69643" w:rsidR="00227D1B" w:rsidRPr="00FE6F0C" w:rsidRDefault="00227D1B" w:rsidP="00227D1B">
            <w:pPr>
              <w:spacing w:line="240" w:lineRule="auto"/>
              <w:rPr>
                <w:rFonts w:ascii="Calibri" w:hAnsi="Calibri" w:cs="Calibri"/>
                <w:color w:val="auto"/>
                <w:sz w:val="18"/>
                <w:szCs w:val="18"/>
              </w:rPr>
            </w:pPr>
            <w:r>
              <w:rPr>
                <w:rFonts w:ascii="Calibri" w:hAnsi="Calibri" w:cs="Calibri"/>
                <w:sz w:val="18"/>
                <w:szCs w:val="18"/>
              </w:rPr>
              <w:t>Topsoil and colluvium</w:t>
            </w:r>
          </w:p>
        </w:tc>
        <w:tc>
          <w:tcPr>
            <w:tcW w:w="4998" w:type="dxa"/>
            <w:tcBorders>
              <w:top w:val="nil"/>
              <w:left w:val="nil"/>
              <w:bottom w:val="single" w:sz="4" w:space="0" w:color="auto"/>
              <w:right w:val="single" w:sz="8" w:space="0" w:color="auto"/>
            </w:tcBorders>
            <w:shd w:val="clear" w:color="auto" w:fill="auto"/>
            <w:noWrap/>
            <w:vAlign w:val="center"/>
          </w:tcPr>
          <w:p w14:paraId="21768F61" w14:textId="3667EF11" w:rsidR="00227D1B" w:rsidRPr="00FE6F0C" w:rsidRDefault="00227D1B" w:rsidP="00227D1B">
            <w:pPr>
              <w:spacing w:line="240" w:lineRule="auto"/>
              <w:rPr>
                <w:rFonts w:ascii="Calibri" w:hAnsi="Calibri" w:cs="Calibri"/>
                <w:color w:val="auto"/>
                <w:sz w:val="18"/>
                <w:szCs w:val="18"/>
              </w:rPr>
            </w:pPr>
            <w:r>
              <w:rPr>
                <w:rFonts w:ascii="Calibri" w:hAnsi="Calibri" w:cs="Calibri"/>
                <w:sz w:val="18"/>
                <w:szCs w:val="18"/>
              </w:rPr>
              <w:t>including small sections of core loss</w:t>
            </w:r>
          </w:p>
        </w:tc>
      </w:tr>
      <w:tr w:rsidR="00227D1B" w:rsidRPr="00FE6F0C" w14:paraId="4CC9ECF3" w14:textId="77777777" w:rsidTr="003D5E11">
        <w:trPr>
          <w:trHeight w:val="307"/>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14:paraId="2A0DE4A6" w14:textId="326011D3" w:rsidR="00227D1B" w:rsidRPr="00FE6F0C" w:rsidRDefault="00227D1B" w:rsidP="00227D1B">
            <w:pPr>
              <w:spacing w:line="240" w:lineRule="auto"/>
              <w:rPr>
                <w:rFonts w:ascii="Calibri" w:hAnsi="Calibri" w:cs="Calibri"/>
                <w:color w:val="auto"/>
                <w:sz w:val="18"/>
              </w:rPr>
            </w:pPr>
            <w:r>
              <w:rPr>
                <w:rFonts w:ascii="Calibri" w:hAnsi="Calibri" w:cs="Calibri"/>
                <w:sz w:val="18"/>
                <w:szCs w:val="18"/>
              </w:rPr>
              <w:t>TR-BH02A</w:t>
            </w:r>
          </w:p>
        </w:tc>
        <w:tc>
          <w:tcPr>
            <w:tcW w:w="840" w:type="dxa"/>
            <w:tcBorders>
              <w:top w:val="nil"/>
              <w:left w:val="nil"/>
              <w:bottom w:val="single" w:sz="4" w:space="0" w:color="auto"/>
              <w:right w:val="single" w:sz="4" w:space="0" w:color="auto"/>
            </w:tcBorders>
            <w:shd w:val="clear" w:color="auto" w:fill="auto"/>
            <w:noWrap/>
            <w:vAlign w:val="center"/>
            <w:hideMark/>
          </w:tcPr>
          <w:p w14:paraId="720986DF" w14:textId="3D901EC1" w:rsidR="00227D1B" w:rsidRPr="00FE6F0C" w:rsidRDefault="00227D1B" w:rsidP="00227D1B">
            <w:pPr>
              <w:spacing w:line="240" w:lineRule="auto"/>
              <w:jc w:val="right"/>
              <w:rPr>
                <w:rFonts w:ascii="Calibri" w:hAnsi="Calibri" w:cs="Calibri"/>
                <w:color w:val="auto"/>
                <w:sz w:val="18"/>
              </w:rPr>
            </w:pPr>
            <w:r>
              <w:rPr>
                <w:rFonts w:ascii="Calibri" w:hAnsi="Calibri" w:cs="Calibri"/>
                <w:sz w:val="18"/>
                <w:szCs w:val="18"/>
              </w:rPr>
              <w:t>3</w:t>
            </w:r>
          </w:p>
        </w:tc>
        <w:tc>
          <w:tcPr>
            <w:tcW w:w="793" w:type="dxa"/>
            <w:tcBorders>
              <w:top w:val="nil"/>
              <w:left w:val="nil"/>
              <w:bottom w:val="single" w:sz="4" w:space="0" w:color="auto"/>
              <w:right w:val="single" w:sz="4" w:space="0" w:color="auto"/>
            </w:tcBorders>
            <w:shd w:val="clear" w:color="auto" w:fill="auto"/>
            <w:noWrap/>
            <w:vAlign w:val="center"/>
            <w:hideMark/>
          </w:tcPr>
          <w:p w14:paraId="72881FA8" w14:textId="4C6AAFFB" w:rsidR="00227D1B" w:rsidRPr="00FE6F0C" w:rsidRDefault="00227D1B" w:rsidP="00227D1B">
            <w:pPr>
              <w:spacing w:line="240" w:lineRule="auto"/>
              <w:jc w:val="right"/>
              <w:rPr>
                <w:rFonts w:ascii="Calibri" w:hAnsi="Calibri" w:cs="Calibri"/>
                <w:color w:val="auto"/>
                <w:sz w:val="18"/>
              </w:rPr>
            </w:pPr>
            <w:r>
              <w:rPr>
                <w:rFonts w:ascii="Calibri" w:hAnsi="Calibri" w:cs="Calibri"/>
                <w:sz w:val="18"/>
                <w:szCs w:val="18"/>
              </w:rPr>
              <w:t>17.6</w:t>
            </w:r>
          </w:p>
        </w:tc>
        <w:tc>
          <w:tcPr>
            <w:tcW w:w="2702" w:type="dxa"/>
            <w:tcBorders>
              <w:top w:val="nil"/>
              <w:left w:val="nil"/>
              <w:bottom w:val="single" w:sz="4" w:space="0" w:color="auto"/>
              <w:right w:val="single" w:sz="4" w:space="0" w:color="auto"/>
            </w:tcBorders>
            <w:shd w:val="clear" w:color="auto" w:fill="auto"/>
            <w:noWrap/>
            <w:vAlign w:val="center"/>
            <w:hideMark/>
          </w:tcPr>
          <w:p w14:paraId="6B33599A" w14:textId="516D3289" w:rsidR="00227D1B" w:rsidRPr="00FE6F0C" w:rsidRDefault="00227D1B" w:rsidP="00227D1B">
            <w:pPr>
              <w:spacing w:line="240" w:lineRule="auto"/>
              <w:rPr>
                <w:rFonts w:ascii="Calibri" w:hAnsi="Calibri" w:cs="Calibri"/>
                <w:color w:val="auto"/>
                <w:sz w:val="18"/>
              </w:rPr>
            </w:pPr>
            <w:r>
              <w:rPr>
                <w:rFonts w:ascii="Calibri" w:hAnsi="Calibri" w:cs="Calibri"/>
                <w:sz w:val="18"/>
                <w:szCs w:val="18"/>
              </w:rPr>
              <w:t>Interbedded sandstone/conglomerate</w:t>
            </w:r>
          </w:p>
        </w:tc>
        <w:tc>
          <w:tcPr>
            <w:tcW w:w="4998" w:type="dxa"/>
            <w:tcBorders>
              <w:top w:val="nil"/>
              <w:left w:val="nil"/>
              <w:bottom w:val="single" w:sz="4" w:space="0" w:color="auto"/>
              <w:right w:val="single" w:sz="8" w:space="0" w:color="auto"/>
            </w:tcBorders>
            <w:shd w:val="clear" w:color="auto" w:fill="auto"/>
            <w:noWrap/>
            <w:vAlign w:val="center"/>
            <w:hideMark/>
          </w:tcPr>
          <w:p w14:paraId="2C01669A" w14:textId="47395B5C" w:rsidR="00227D1B" w:rsidRPr="00FE6F0C" w:rsidRDefault="00227D1B" w:rsidP="00227D1B">
            <w:pPr>
              <w:spacing w:line="240" w:lineRule="auto"/>
              <w:rPr>
                <w:rFonts w:ascii="Calibri" w:hAnsi="Calibri" w:cs="Calibri"/>
                <w:color w:val="auto"/>
                <w:sz w:val="18"/>
              </w:rPr>
            </w:pPr>
            <w:r>
              <w:rPr>
                <w:rFonts w:ascii="Calibri" w:hAnsi="Calibri" w:cs="Calibri"/>
                <w:sz w:val="18"/>
                <w:szCs w:val="18"/>
              </w:rPr>
              <w:t> </w:t>
            </w:r>
          </w:p>
        </w:tc>
      </w:tr>
      <w:tr w:rsidR="00FE6F0C" w:rsidRPr="00FE6F0C" w14:paraId="14CCA07F" w14:textId="77777777" w:rsidTr="003D5E11">
        <w:trPr>
          <w:trHeight w:val="307"/>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14:paraId="7993F94B" w14:textId="2CBABC0B" w:rsidR="00FE6F0C" w:rsidRPr="00FE6F0C" w:rsidRDefault="00FE6F0C" w:rsidP="00FE6F0C">
            <w:pPr>
              <w:spacing w:line="240" w:lineRule="auto"/>
              <w:rPr>
                <w:rFonts w:ascii="Calibri" w:hAnsi="Calibri" w:cs="Calibri"/>
                <w:color w:val="auto"/>
                <w:sz w:val="18"/>
              </w:rPr>
            </w:pPr>
            <w:r w:rsidRPr="00FE6F0C">
              <w:rPr>
                <w:rFonts w:ascii="Calibri" w:hAnsi="Calibri" w:cs="Calibri"/>
                <w:color w:val="auto"/>
                <w:sz w:val="18"/>
                <w:szCs w:val="18"/>
              </w:rPr>
              <w:t>TR-BH02A</w:t>
            </w:r>
          </w:p>
        </w:tc>
        <w:tc>
          <w:tcPr>
            <w:tcW w:w="840" w:type="dxa"/>
            <w:tcBorders>
              <w:top w:val="nil"/>
              <w:left w:val="nil"/>
              <w:bottom w:val="single" w:sz="4" w:space="0" w:color="auto"/>
              <w:right w:val="single" w:sz="4" w:space="0" w:color="auto"/>
            </w:tcBorders>
            <w:shd w:val="clear" w:color="auto" w:fill="auto"/>
            <w:noWrap/>
            <w:vAlign w:val="center"/>
            <w:hideMark/>
          </w:tcPr>
          <w:p w14:paraId="3CCFBC57" w14:textId="564FDB6E" w:rsidR="00FE6F0C" w:rsidRPr="00FE6F0C" w:rsidRDefault="00FE6F0C" w:rsidP="00FE6F0C">
            <w:pPr>
              <w:spacing w:line="240" w:lineRule="auto"/>
              <w:jc w:val="right"/>
              <w:rPr>
                <w:rFonts w:ascii="Calibri" w:hAnsi="Calibri" w:cs="Calibri"/>
                <w:color w:val="auto"/>
                <w:sz w:val="18"/>
              </w:rPr>
            </w:pPr>
            <w:r w:rsidRPr="00FE6F0C">
              <w:rPr>
                <w:rFonts w:ascii="Calibri" w:hAnsi="Calibri" w:cs="Calibri"/>
                <w:color w:val="auto"/>
                <w:sz w:val="18"/>
                <w:szCs w:val="18"/>
              </w:rPr>
              <w:t>17.6</w:t>
            </w:r>
          </w:p>
        </w:tc>
        <w:tc>
          <w:tcPr>
            <w:tcW w:w="793" w:type="dxa"/>
            <w:tcBorders>
              <w:top w:val="nil"/>
              <w:left w:val="nil"/>
              <w:bottom w:val="single" w:sz="4" w:space="0" w:color="auto"/>
              <w:right w:val="single" w:sz="4" w:space="0" w:color="auto"/>
            </w:tcBorders>
            <w:shd w:val="clear" w:color="auto" w:fill="auto"/>
            <w:noWrap/>
            <w:vAlign w:val="center"/>
            <w:hideMark/>
          </w:tcPr>
          <w:p w14:paraId="08792675" w14:textId="6EE751BA" w:rsidR="00FE6F0C" w:rsidRPr="00FE6F0C" w:rsidRDefault="00FE6F0C" w:rsidP="00FE6F0C">
            <w:pPr>
              <w:spacing w:line="240" w:lineRule="auto"/>
              <w:jc w:val="right"/>
              <w:rPr>
                <w:rFonts w:ascii="Calibri" w:hAnsi="Calibri" w:cs="Calibri"/>
                <w:color w:val="auto"/>
                <w:sz w:val="18"/>
              </w:rPr>
            </w:pPr>
            <w:r w:rsidRPr="00FE6F0C">
              <w:rPr>
                <w:rFonts w:ascii="Calibri" w:hAnsi="Calibri" w:cs="Calibri"/>
                <w:color w:val="auto"/>
                <w:sz w:val="18"/>
                <w:szCs w:val="18"/>
              </w:rPr>
              <w:t>26.8</w:t>
            </w:r>
          </w:p>
        </w:tc>
        <w:tc>
          <w:tcPr>
            <w:tcW w:w="2702" w:type="dxa"/>
            <w:tcBorders>
              <w:top w:val="nil"/>
              <w:left w:val="nil"/>
              <w:bottom w:val="single" w:sz="4" w:space="0" w:color="auto"/>
              <w:right w:val="single" w:sz="4" w:space="0" w:color="auto"/>
            </w:tcBorders>
            <w:shd w:val="clear" w:color="auto" w:fill="auto"/>
            <w:noWrap/>
            <w:vAlign w:val="center"/>
            <w:hideMark/>
          </w:tcPr>
          <w:p w14:paraId="2AC5099B" w14:textId="51ABEF25" w:rsidR="00FE6F0C" w:rsidRPr="00FE6F0C" w:rsidRDefault="00FE6F0C" w:rsidP="00FE6F0C">
            <w:pPr>
              <w:spacing w:line="240" w:lineRule="auto"/>
              <w:rPr>
                <w:rFonts w:ascii="Calibri" w:hAnsi="Calibri" w:cs="Calibri"/>
                <w:color w:val="auto"/>
                <w:sz w:val="18"/>
              </w:rPr>
            </w:pPr>
            <w:r w:rsidRPr="00FE6F0C">
              <w:rPr>
                <w:rFonts w:ascii="Calibri" w:hAnsi="Calibri" w:cs="Calibri"/>
                <w:color w:val="auto"/>
                <w:sz w:val="18"/>
                <w:szCs w:val="18"/>
              </w:rPr>
              <w:t>Sandstone</w:t>
            </w:r>
          </w:p>
        </w:tc>
        <w:tc>
          <w:tcPr>
            <w:tcW w:w="4998" w:type="dxa"/>
            <w:tcBorders>
              <w:top w:val="nil"/>
              <w:left w:val="nil"/>
              <w:bottom w:val="single" w:sz="4" w:space="0" w:color="auto"/>
              <w:right w:val="single" w:sz="8" w:space="0" w:color="auto"/>
            </w:tcBorders>
            <w:shd w:val="clear" w:color="auto" w:fill="auto"/>
            <w:noWrap/>
            <w:vAlign w:val="center"/>
            <w:hideMark/>
          </w:tcPr>
          <w:p w14:paraId="640E5480" w14:textId="0C38D3B4" w:rsidR="00FE6F0C" w:rsidRPr="00FE6F0C" w:rsidRDefault="00FE6F0C" w:rsidP="00FE6F0C">
            <w:pPr>
              <w:spacing w:line="240" w:lineRule="auto"/>
              <w:rPr>
                <w:rFonts w:ascii="Calibri" w:hAnsi="Calibri" w:cs="Calibri"/>
                <w:color w:val="auto"/>
                <w:sz w:val="18"/>
              </w:rPr>
            </w:pPr>
            <w:r w:rsidRPr="00FE6F0C">
              <w:rPr>
                <w:rFonts w:ascii="Calibri" w:hAnsi="Calibri" w:cs="Calibri"/>
                <w:color w:val="auto"/>
                <w:sz w:val="18"/>
                <w:szCs w:val="18"/>
              </w:rPr>
              <w:t xml:space="preserve">minor siltstone and </w:t>
            </w:r>
            <w:proofErr w:type="spellStart"/>
            <w:r w:rsidRPr="00FE6F0C">
              <w:rPr>
                <w:rFonts w:ascii="Calibri" w:hAnsi="Calibri" w:cs="Calibri"/>
                <w:color w:val="auto"/>
                <w:sz w:val="18"/>
                <w:szCs w:val="18"/>
              </w:rPr>
              <w:t>conglom</w:t>
            </w:r>
            <w:proofErr w:type="spellEnd"/>
            <w:r w:rsidRPr="00FE6F0C">
              <w:rPr>
                <w:rFonts w:ascii="Calibri" w:hAnsi="Calibri" w:cs="Calibri"/>
                <w:color w:val="auto"/>
                <w:sz w:val="18"/>
                <w:szCs w:val="18"/>
              </w:rPr>
              <w:t xml:space="preserve"> </w:t>
            </w:r>
            <w:proofErr w:type="spellStart"/>
            <w:r w:rsidRPr="00FE6F0C">
              <w:rPr>
                <w:rFonts w:ascii="Calibri" w:hAnsi="Calibri" w:cs="Calibri"/>
                <w:color w:val="auto"/>
                <w:sz w:val="18"/>
                <w:szCs w:val="18"/>
              </w:rPr>
              <w:t>interbeds</w:t>
            </w:r>
            <w:proofErr w:type="spellEnd"/>
          </w:p>
        </w:tc>
      </w:tr>
      <w:tr w:rsidR="00FE6F0C" w:rsidRPr="00FE6F0C" w14:paraId="661AC02E" w14:textId="77777777" w:rsidTr="003D5E11">
        <w:trPr>
          <w:trHeight w:val="307"/>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14:paraId="0935F47E" w14:textId="54D4E535" w:rsidR="00FE6F0C" w:rsidRPr="00FE6F0C" w:rsidRDefault="00FE6F0C" w:rsidP="00FE6F0C">
            <w:pPr>
              <w:spacing w:line="240" w:lineRule="auto"/>
              <w:rPr>
                <w:rFonts w:ascii="Calibri" w:hAnsi="Calibri" w:cs="Calibri"/>
                <w:color w:val="auto"/>
                <w:sz w:val="18"/>
              </w:rPr>
            </w:pPr>
            <w:r w:rsidRPr="00FE6F0C">
              <w:rPr>
                <w:rFonts w:ascii="Calibri" w:hAnsi="Calibri" w:cs="Calibri"/>
                <w:color w:val="auto"/>
                <w:sz w:val="18"/>
                <w:szCs w:val="18"/>
              </w:rPr>
              <w:t>TR-BH02A</w:t>
            </w:r>
          </w:p>
        </w:tc>
        <w:tc>
          <w:tcPr>
            <w:tcW w:w="840" w:type="dxa"/>
            <w:tcBorders>
              <w:top w:val="nil"/>
              <w:left w:val="nil"/>
              <w:bottom w:val="single" w:sz="4" w:space="0" w:color="auto"/>
              <w:right w:val="single" w:sz="4" w:space="0" w:color="auto"/>
            </w:tcBorders>
            <w:shd w:val="clear" w:color="auto" w:fill="auto"/>
            <w:noWrap/>
            <w:vAlign w:val="center"/>
            <w:hideMark/>
          </w:tcPr>
          <w:p w14:paraId="75F13CC5" w14:textId="2E181270" w:rsidR="00FE6F0C" w:rsidRPr="00FE6F0C" w:rsidRDefault="00FE6F0C" w:rsidP="00FE6F0C">
            <w:pPr>
              <w:spacing w:line="240" w:lineRule="auto"/>
              <w:jc w:val="right"/>
              <w:rPr>
                <w:rFonts w:ascii="Calibri" w:hAnsi="Calibri" w:cs="Calibri"/>
                <w:color w:val="auto"/>
                <w:sz w:val="18"/>
              </w:rPr>
            </w:pPr>
            <w:r w:rsidRPr="00FE6F0C">
              <w:rPr>
                <w:rFonts w:ascii="Calibri" w:hAnsi="Calibri" w:cs="Calibri"/>
                <w:color w:val="auto"/>
                <w:sz w:val="18"/>
                <w:szCs w:val="18"/>
              </w:rPr>
              <w:t>26.8</w:t>
            </w:r>
          </w:p>
        </w:tc>
        <w:tc>
          <w:tcPr>
            <w:tcW w:w="793" w:type="dxa"/>
            <w:tcBorders>
              <w:top w:val="nil"/>
              <w:left w:val="nil"/>
              <w:bottom w:val="single" w:sz="4" w:space="0" w:color="auto"/>
              <w:right w:val="single" w:sz="4" w:space="0" w:color="auto"/>
            </w:tcBorders>
            <w:shd w:val="clear" w:color="auto" w:fill="auto"/>
            <w:noWrap/>
            <w:vAlign w:val="center"/>
            <w:hideMark/>
          </w:tcPr>
          <w:p w14:paraId="42B537D8" w14:textId="3FD90070" w:rsidR="00FE6F0C" w:rsidRPr="00FE6F0C" w:rsidRDefault="00FE6F0C" w:rsidP="00FE6F0C">
            <w:pPr>
              <w:spacing w:line="240" w:lineRule="auto"/>
              <w:jc w:val="right"/>
              <w:rPr>
                <w:rFonts w:ascii="Calibri" w:hAnsi="Calibri" w:cs="Calibri"/>
                <w:color w:val="auto"/>
                <w:sz w:val="18"/>
              </w:rPr>
            </w:pPr>
            <w:r w:rsidRPr="00FE6F0C">
              <w:rPr>
                <w:rFonts w:ascii="Calibri" w:hAnsi="Calibri" w:cs="Calibri"/>
                <w:color w:val="auto"/>
                <w:sz w:val="18"/>
                <w:szCs w:val="18"/>
              </w:rPr>
              <w:t>45.8</w:t>
            </w:r>
          </w:p>
        </w:tc>
        <w:tc>
          <w:tcPr>
            <w:tcW w:w="2702" w:type="dxa"/>
            <w:tcBorders>
              <w:top w:val="nil"/>
              <w:left w:val="nil"/>
              <w:bottom w:val="single" w:sz="4" w:space="0" w:color="auto"/>
              <w:right w:val="single" w:sz="4" w:space="0" w:color="auto"/>
            </w:tcBorders>
            <w:shd w:val="clear" w:color="auto" w:fill="auto"/>
            <w:noWrap/>
            <w:vAlign w:val="center"/>
            <w:hideMark/>
          </w:tcPr>
          <w:p w14:paraId="3D2C310F" w14:textId="31FE5EF5" w:rsidR="00FE6F0C" w:rsidRPr="00FE6F0C" w:rsidRDefault="00FE6F0C" w:rsidP="00FE6F0C">
            <w:pPr>
              <w:spacing w:line="240" w:lineRule="auto"/>
              <w:rPr>
                <w:rFonts w:ascii="Calibri" w:hAnsi="Calibri" w:cs="Calibri"/>
                <w:color w:val="auto"/>
                <w:sz w:val="18"/>
              </w:rPr>
            </w:pPr>
            <w:r w:rsidRPr="00FE6F0C">
              <w:rPr>
                <w:rFonts w:ascii="Calibri" w:hAnsi="Calibri" w:cs="Calibri"/>
                <w:color w:val="auto"/>
                <w:sz w:val="18"/>
                <w:szCs w:val="18"/>
              </w:rPr>
              <w:t>Interbedded sandstone/conglomerate</w:t>
            </w:r>
          </w:p>
        </w:tc>
        <w:tc>
          <w:tcPr>
            <w:tcW w:w="4998" w:type="dxa"/>
            <w:tcBorders>
              <w:top w:val="nil"/>
              <w:left w:val="nil"/>
              <w:bottom w:val="single" w:sz="4" w:space="0" w:color="auto"/>
              <w:right w:val="single" w:sz="8" w:space="0" w:color="auto"/>
            </w:tcBorders>
            <w:shd w:val="clear" w:color="auto" w:fill="auto"/>
            <w:noWrap/>
            <w:vAlign w:val="center"/>
            <w:hideMark/>
          </w:tcPr>
          <w:p w14:paraId="6362F340" w14:textId="030BC369" w:rsidR="00FE6F0C" w:rsidRPr="00FE6F0C" w:rsidRDefault="00FE6F0C" w:rsidP="00FE6F0C">
            <w:pPr>
              <w:spacing w:line="240" w:lineRule="auto"/>
              <w:rPr>
                <w:rFonts w:ascii="Calibri" w:hAnsi="Calibri" w:cs="Calibri"/>
                <w:color w:val="auto"/>
                <w:sz w:val="18"/>
              </w:rPr>
            </w:pPr>
            <w:r w:rsidRPr="00FE6F0C">
              <w:rPr>
                <w:rFonts w:ascii="Calibri" w:hAnsi="Calibri" w:cs="Calibri"/>
                <w:color w:val="auto"/>
                <w:sz w:val="18"/>
                <w:szCs w:val="18"/>
              </w:rPr>
              <w:t> </w:t>
            </w:r>
          </w:p>
        </w:tc>
      </w:tr>
      <w:tr w:rsidR="00FE6F0C" w:rsidRPr="00FE6F0C" w14:paraId="3EB5C32C" w14:textId="77777777" w:rsidTr="003D5E11">
        <w:trPr>
          <w:trHeight w:val="307"/>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14:paraId="2B4B8E10" w14:textId="3C823ACF" w:rsidR="00FE6F0C" w:rsidRPr="00FE6F0C" w:rsidRDefault="00FE6F0C" w:rsidP="00FE6F0C">
            <w:pPr>
              <w:spacing w:line="240" w:lineRule="auto"/>
              <w:rPr>
                <w:rFonts w:ascii="Calibri" w:hAnsi="Calibri" w:cs="Calibri"/>
                <w:color w:val="auto"/>
                <w:sz w:val="18"/>
              </w:rPr>
            </w:pPr>
            <w:r w:rsidRPr="00FE6F0C">
              <w:rPr>
                <w:rFonts w:ascii="Calibri" w:hAnsi="Calibri" w:cs="Calibri"/>
                <w:color w:val="auto"/>
                <w:sz w:val="18"/>
                <w:szCs w:val="18"/>
              </w:rPr>
              <w:t>TR-BH02A</w:t>
            </w:r>
          </w:p>
        </w:tc>
        <w:tc>
          <w:tcPr>
            <w:tcW w:w="840" w:type="dxa"/>
            <w:tcBorders>
              <w:top w:val="nil"/>
              <w:left w:val="nil"/>
              <w:bottom w:val="single" w:sz="4" w:space="0" w:color="auto"/>
              <w:right w:val="single" w:sz="4" w:space="0" w:color="auto"/>
            </w:tcBorders>
            <w:shd w:val="clear" w:color="auto" w:fill="auto"/>
            <w:noWrap/>
            <w:vAlign w:val="center"/>
            <w:hideMark/>
          </w:tcPr>
          <w:p w14:paraId="0C95BE21" w14:textId="68807171" w:rsidR="00FE6F0C" w:rsidRPr="00FE6F0C" w:rsidRDefault="00FE6F0C" w:rsidP="00FE6F0C">
            <w:pPr>
              <w:spacing w:line="240" w:lineRule="auto"/>
              <w:jc w:val="right"/>
              <w:rPr>
                <w:rFonts w:ascii="Calibri" w:hAnsi="Calibri" w:cs="Calibri"/>
                <w:color w:val="auto"/>
                <w:sz w:val="18"/>
              </w:rPr>
            </w:pPr>
            <w:r w:rsidRPr="00FE6F0C">
              <w:rPr>
                <w:rFonts w:ascii="Calibri" w:hAnsi="Calibri" w:cs="Calibri"/>
                <w:color w:val="auto"/>
                <w:sz w:val="18"/>
                <w:szCs w:val="18"/>
              </w:rPr>
              <w:t>45.8</w:t>
            </w:r>
          </w:p>
        </w:tc>
        <w:tc>
          <w:tcPr>
            <w:tcW w:w="793" w:type="dxa"/>
            <w:tcBorders>
              <w:top w:val="nil"/>
              <w:left w:val="nil"/>
              <w:bottom w:val="single" w:sz="4" w:space="0" w:color="auto"/>
              <w:right w:val="single" w:sz="4" w:space="0" w:color="auto"/>
            </w:tcBorders>
            <w:shd w:val="clear" w:color="auto" w:fill="auto"/>
            <w:noWrap/>
            <w:vAlign w:val="center"/>
            <w:hideMark/>
          </w:tcPr>
          <w:p w14:paraId="67ABA1F2" w14:textId="15152288" w:rsidR="00FE6F0C" w:rsidRPr="00FE6F0C" w:rsidRDefault="00FE6F0C" w:rsidP="00FE6F0C">
            <w:pPr>
              <w:spacing w:line="240" w:lineRule="auto"/>
              <w:jc w:val="right"/>
              <w:rPr>
                <w:rFonts w:ascii="Calibri" w:hAnsi="Calibri" w:cs="Calibri"/>
                <w:color w:val="auto"/>
                <w:sz w:val="18"/>
              </w:rPr>
            </w:pPr>
            <w:r w:rsidRPr="00FE6F0C">
              <w:rPr>
                <w:rFonts w:ascii="Calibri" w:hAnsi="Calibri" w:cs="Calibri"/>
                <w:color w:val="auto"/>
                <w:sz w:val="18"/>
                <w:szCs w:val="18"/>
              </w:rPr>
              <w:t>72.3</w:t>
            </w:r>
          </w:p>
        </w:tc>
        <w:tc>
          <w:tcPr>
            <w:tcW w:w="2702" w:type="dxa"/>
            <w:tcBorders>
              <w:top w:val="nil"/>
              <w:left w:val="nil"/>
              <w:bottom w:val="single" w:sz="4" w:space="0" w:color="auto"/>
              <w:right w:val="single" w:sz="4" w:space="0" w:color="auto"/>
            </w:tcBorders>
            <w:shd w:val="clear" w:color="auto" w:fill="auto"/>
            <w:noWrap/>
            <w:vAlign w:val="center"/>
            <w:hideMark/>
          </w:tcPr>
          <w:p w14:paraId="3E70B654" w14:textId="64E26583" w:rsidR="00FE6F0C" w:rsidRPr="00FE6F0C" w:rsidRDefault="00FE6F0C" w:rsidP="00FE6F0C">
            <w:pPr>
              <w:spacing w:line="240" w:lineRule="auto"/>
              <w:rPr>
                <w:rFonts w:ascii="Calibri" w:hAnsi="Calibri" w:cs="Calibri"/>
                <w:color w:val="auto"/>
                <w:sz w:val="18"/>
              </w:rPr>
            </w:pPr>
            <w:r w:rsidRPr="00FE6F0C">
              <w:rPr>
                <w:rFonts w:ascii="Calibri" w:hAnsi="Calibri" w:cs="Calibri"/>
                <w:color w:val="auto"/>
                <w:sz w:val="18"/>
                <w:szCs w:val="18"/>
              </w:rPr>
              <w:t>Sandstone</w:t>
            </w:r>
          </w:p>
        </w:tc>
        <w:tc>
          <w:tcPr>
            <w:tcW w:w="4998" w:type="dxa"/>
            <w:tcBorders>
              <w:top w:val="nil"/>
              <w:left w:val="nil"/>
              <w:bottom w:val="single" w:sz="4" w:space="0" w:color="auto"/>
              <w:right w:val="single" w:sz="8" w:space="0" w:color="auto"/>
            </w:tcBorders>
            <w:shd w:val="clear" w:color="auto" w:fill="auto"/>
            <w:noWrap/>
            <w:vAlign w:val="center"/>
            <w:hideMark/>
          </w:tcPr>
          <w:p w14:paraId="050F8032" w14:textId="01F0966D" w:rsidR="00FE6F0C" w:rsidRPr="00FE6F0C" w:rsidRDefault="00FE6F0C" w:rsidP="00FE6F0C">
            <w:pPr>
              <w:spacing w:line="240" w:lineRule="auto"/>
              <w:rPr>
                <w:rFonts w:ascii="Calibri" w:hAnsi="Calibri" w:cs="Calibri"/>
                <w:color w:val="auto"/>
                <w:sz w:val="18"/>
              </w:rPr>
            </w:pPr>
            <w:r w:rsidRPr="00FE6F0C">
              <w:rPr>
                <w:rFonts w:ascii="Calibri" w:hAnsi="Calibri" w:cs="Calibri"/>
                <w:color w:val="auto"/>
                <w:sz w:val="18"/>
                <w:szCs w:val="18"/>
              </w:rPr>
              <w:t xml:space="preserve">minor </w:t>
            </w:r>
            <w:proofErr w:type="spellStart"/>
            <w:r w:rsidRPr="00FE6F0C">
              <w:rPr>
                <w:rFonts w:ascii="Calibri" w:hAnsi="Calibri" w:cs="Calibri"/>
                <w:color w:val="auto"/>
                <w:sz w:val="18"/>
                <w:szCs w:val="18"/>
              </w:rPr>
              <w:t>conglom</w:t>
            </w:r>
            <w:proofErr w:type="spellEnd"/>
            <w:r w:rsidRPr="00FE6F0C">
              <w:rPr>
                <w:rFonts w:ascii="Calibri" w:hAnsi="Calibri" w:cs="Calibri"/>
                <w:color w:val="auto"/>
                <w:sz w:val="18"/>
                <w:szCs w:val="18"/>
              </w:rPr>
              <w:t xml:space="preserve"> </w:t>
            </w:r>
            <w:proofErr w:type="spellStart"/>
            <w:r w:rsidRPr="00FE6F0C">
              <w:rPr>
                <w:rFonts w:ascii="Calibri" w:hAnsi="Calibri" w:cs="Calibri"/>
                <w:color w:val="auto"/>
                <w:sz w:val="18"/>
                <w:szCs w:val="18"/>
              </w:rPr>
              <w:t>interbeds</w:t>
            </w:r>
            <w:proofErr w:type="spellEnd"/>
            <w:r w:rsidRPr="00FE6F0C">
              <w:rPr>
                <w:rFonts w:ascii="Calibri" w:hAnsi="Calibri" w:cs="Calibri"/>
                <w:color w:val="auto"/>
                <w:sz w:val="18"/>
                <w:szCs w:val="18"/>
              </w:rPr>
              <w:t xml:space="preserve"> typically &lt;1m, minor siltstone </w:t>
            </w:r>
            <w:proofErr w:type="spellStart"/>
            <w:r w:rsidRPr="00FE6F0C">
              <w:rPr>
                <w:rFonts w:ascii="Calibri" w:hAnsi="Calibri" w:cs="Calibri"/>
                <w:color w:val="auto"/>
                <w:sz w:val="18"/>
                <w:szCs w:val="18"/>
              </w:rPr>
              <w:t>interbeds</w:t>
            </w:r>
            <w:proofErr w:type="spellEnd"/>
          </w:p>
        </w:tc>
      </w:tr>
      <w:tr w:rsidR="00FE6F0C" w:rsidRPr="00FE6F0C" w14:paraId="67124567" w14:textId="77777777" w:rsidTr="003D5E11">
        <w:trPr>
          <w:trHeight w:val="307"/>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14:paraId="5E0D53FC" w14:textId="4F6B1A0C" w:rsidR="00FE6F0C" w:rsidRPr="00FE6F0C" w:rsidRDefault="00FE6F0C" w:rsidP="00FE6F0C">
            <w:pPr>
              <w:spacing w:line="240" w:lineRule="auto"/>
              <w:rPr>
                <w:rFonts w:ascii="Calibri" w:hAnsi="Calibri" w:cs="Calibri"/>
                <w:color w:val="auto"/>
                <w:sz w:val="18"/>
              </w:rPr>
            </w:pPr>
            <w:r w:rsidRPr="00FE6F0C">
              <w:rPr>
                <w:rFonts w:ascii="Calibri" w:hAnsi="Calibri" w:cs="Calibri"/>
                <w:color w:val="auto"/>
                <w:sz w:val="18"/>
                <w:szCs w:val="18"/>
              </w:rPr>
              <w:t>TR-BH02A</w:t>
            </w:r>
          </w:p>
        </w:tc>
        <w:tc>
          <w:tcPr>
            <w:tcW w:w="840" w:type="dxa"/>
            <w:tcBorders>
              <w:top w:val="nil"/>
              <w:left w:val="nil"/>
              <w:bottom w:val="single" w:sz="4" w:space="0" w:color="auto"/>
              <w:right w:val="single" w:sz="4" w:space="0" w:color="auto"/>
            </w:tcBorders>
            <w:shd w:val="clear" w:color="auto" w:fill="auto"/>
            <w:noWrap/>
            <w:vAlign w:val="center"/>
            <w:hideMark/>
          </w:tcPr>
          <w:p w14:paraId="405BE50E" w14:textId="6EA47A13" w:rsidR="00FE6F0C" w:rsidRPr="00FE6F0C" w:rsidRDefault="00FE6F0C" w:rsidP="00FE6F0C">
            <w:pPr>
              <w:spacing w:line="240" w:lineRule="auto"/>
              <w:jc w:val="right"/>
              <w:rPr>
                <w:rFonts w:ascii="Calibri" w:hAnsi="Calibri" w:cs="Calibri"/>
                <w:color w:val="auto"/>
                <w:sz w:val="18"/>
              </w:rPr>
            </w:pPr>
            <w:r w:rsidRPr="00FE6F0C">
              <w:rPr>
                <w:rFonts w:ascii="Calibri" w:hAnsi="Calibri" w:cs="Calibri"/>
                <w:color w:val="auto"/>
                <w:sz w:val="18"/>
                <w:szCs w:val="18"/>
              </w:rPr>
              <w:t>72.3</w:t>
            </w:r>
          </w:p>
        </w:tc>
        <w:tc>
          <w:tcPr>
            <w:tcW w:w="793" w:type="dxa"/>
            <w:tcBorders>
              <w:top w:val="nil"/>
              <w:left w:val="nil"/>
              <w:bottom w:val="single" w:sz="4" w:space="0" w:color="auto"/>
              <w:right w:val="single" w:sz="4" w:space="0" w:color="auto"/>
            </w:tcBorders>
            <w:shd w:val="clear" w:color="auto" w:fill="auto"/>
            <w:noWrap/>
            <w:vAlign w:val="center"/>
            <w:hideMark/>
          </w:tcPr>
          <w:p w14:paraId="206F2341" w14:textId="1A4A7E7F" w:rsidR="00FE6F0C" w:rsidRPr="00FE6F0C" w:rsidRDefault="00FE6F0C" w:rsidP="00FE6F0C">
            <w:pPr>
              <w:spacing w:line="240" w:lineRule="auto"/>
              <w:jc w:val="right"/>
              <w:rPr>
                <w:rFonts w:ascii="Calibri" w:hAnsi="Calibri" w:cs="Calibri"/>
                <w:color w:val="auto"/>
                <w:sz w:val="18"/>
              </w:rPr>
            </w:pPr>
            <w:r w:rsidRPr="00FE6F0C">
              <w:rPr>
                <w:rFonts w:ascii="Calibri" w:hAnsi="Calibri" w:cs="Calibri"/>
                <w:color w:val="auto"/>
                <w:sz w:val="18"/>
                <w:szCs w:val="18"/>
              </w:rPr>
              <w:t>104.23</w:t>
            </w:r>
          </w:p>
        </w:tc>
        <w:tc>
          <w:tcPr>
            <w:tcW w:w="2702" w:type="dxa"/>
            <w:tcBorders>
              <w:top w:val="nil"/>
              <w:left w:val="nil"/>
              <w:bottom w:val="single" w:sz="4" w:space="0" w:color="auto"/>
              <w:right w:val="single" w:sz="4" w:space="0" w:color="auto"/>
            </w:tcBorders>
            <w:shd w:val="clear" w:color="auto" w:fill="auto"/>
            <w:noWrap/>
            <w:vAlign w:val="center"/>
            <w:hideMark/>
          </w:tcPr>
          <w:p w14:paraId="62A82DEE" w14:textId="5251C5CD" w:rsidR="00FE6F0C" w:rsidRPr="00FE6F0C" w:rsidRDefault="00FE6F0C" w:rsidP="00FE6F0C">
            <w:pPr>
              <w:spacing w:line="240" w:lineRule="auto"/>
              <w:rPr>
                <w:rFonts w:ascii="Calibri" w:hAnsi="Calibri" w:cs="Calibri"/>
                <w:color w:val="auto"/>
                <w:sz w:val="18"/>
              </w:rPr>
            </w:pPr>
            <w:r w:rsidRPr="00FE6F0C">
              <w:rPr>
                <w:rFonts w:ascii="Calibri" w:hAnsi="Calibri" w:cs="Calibri"/>
                <w:color w:val="auto"/>
                <w:sz w:val="18"/>
                <w:szCs w:val="18"/>
              </w:rPr>
              <w:t>Interbedded sandstone/conglomerate</w:t>
            </w:r>
          </w:p>
        </w:tc>
        <w:tc>
          <w:tcPr>
            <w:tcW w:w="4998" w:type="dxa"/>
            <w:tcBorders>
              <w:top w:val="nil"/>
              <w:left w:val="nil"/>
              <w:bottom w:val="single" w:sz="4" w:space="0" w:color="auto"/>
              <w:right w:val="single" w:sz="8" w:space="0" w:color="auto"/>
            </w:tcBorders>
            <w:shd w:val="clear" w:color="auto" w:fill="auto"/>
            <w:noWrap/>
            <w:vAlign w:val="center"/>
            <w:hideMark/>
          </w:tcPr>
          <w:p w14:paraId="68F701F0" w14:textId="6BF2F49B" w:rsidR="00FE6F0C" w:rsidRPr="00FE6F0C" w:rsidRDefault="00FE6F0C" w:rsidP="00FE6F0C">
            <w:pPr>
              <w:spacing w:line="240" w:lineRule="auto"/>
              <w:rPr>
                <w:rFonts w:ascii="Calibri" w:hAnsi="Calibri" w:cs="Calibri"/>
                <w:color w:val="auto"/>
                <w:sz w:val="18"/>
              </w:rPr>
            </w:pPr>
            <w:r w:rsidRPr="00FE6F0C">
              <w:rPr>
                <w:rFonts w:ascii="Calibri" w:hAnsi="Calibri" w:cs="Calibri"/>
                <w:color w:val="auto"/>
                <w:sz w:val="18"/>
                <w:szCs w:val="18"/>
              </w:rPr>
              <w:t> </w:t>
            </w:r>
          </w:p>
        </w:tc>
      </w:tr>
      <w:tr w:rsidR="00FE6F0C" w:rsidRPr="00FE6F0C" w14:paraId="00EC6720" w14:textId="77777777" w:rsidTr="003D5E11">
        <w:trPr>
          <w:trHeight w:val="307"/>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14:paraId="42FD6BDE" w14:textId="00026500" w:rsidR="00FE6F0C" w:rsidRPr="00FE6F0C" w:rsidRDefault="00FE6F0C" w:rsidP="00FE6F0C">
            <w:pPr>
              <w:spacing w:line="240" w:lineRule="auto"/>
              <w:rPr>
                <w:rFonts w:ascii="Calibri" w:hAnsi="Calibri" w:cs="Calibri"/>
                <w:color w:val="auto"/>
                <w:sz w:val="18"/>
              </w:rPr>
            </w:pPr>
            <w:r w:rsidRPr="00FE6F0C">
              <w:rPr>
                <w:rFonts w:ascii="Calibri" w:hAnsi="Calibri" w:cs="Calibri"/>
                <w:color w:val="auto"/>
                <w:sz w:val="18"/>
                <w:szCs w:val="18"/>
              </w:rPr>
              <w:t>TR-BH02A</w:t>
            </w:r>
          </w:p>
        </w:tc>
        <w:tc>
          <w:tcPr>
            <w:tcW w:w="840" w:type="dxa"/>
            <w:tcBorders>
              <w:top w:val="nil"/>
              <w:left w:val="nil"/>
              <w:bottom w:val="single" w:sz="4" w:space="0" w:color="auto"/>
              <w:right w:val="single" w:sz="4" w:space="0" w:color="auto"/>
            </w:tcBorders>
            <w:shd w:val="clear" w:color="auto" w:fill="auto"/>
            <w:noWrap/>
            <w:vAlign w:val="center"/>
            <w:hideMark/>
          </w:tcPr>
          <w:p w14:paraId="0F1FE943" w14:textId="702E2B9B" w:rsidR="00FE6F0C" w:rsidRPr="00FE6F0C" w:rsidRDefault="00FE6F0C" w:rsidP="00FE6F0C">
            <w:pPr>
              <w:spacing w:line="240" w:lineRule="auto"/>
              <w:jc w:val="right"/>
              <w:rPr>
                <w:rFonts w:ascii="Calibri" w:hAnsi="Calibri" w:cs="Calibri"/>
                <w:color w:val="auto"/>
                <w:sz w:val="18"/>
              </w:rPr>
            </w:pPr>
            <w:r w:rsidRPr="00FE6F0C">
              <w:rPr>
                <w:rFonts w:ascii="Calibri" w:hAnsi="Calibri" w:cs="Calibri"/>
                <w:color w:val="auto"/>
                <w:sz w:val="18"/>
                <w:szCs w:val="18"/>
              </w:rPr>
              <w:t>104.23</w:t>
            </w:r>
          </w:p>
        </w:tc>
        <w:tc>
          <w:tcPr>
            <w:tcW w:w="793" w:type="dxa"/>
            <w:tcBorders>
              <w:top w:val="nil"/>
              <w:left w:val="nil"/>
              <w:bottom w:val="single" w:sz="4" w:space="0" w:color="auto"/>
              <w:right w:val="single" w:sz="4" w:space="0" w:color="auto"/>
            </w:tcBorders>
            <w:shd w:val="clear" w:color="auto" w:fill="auto"/>
            <w:noWrap/>
            <w:vAlign w:val="center"/>
            <w:hideMark/>
          </w:tcPr>
          <w:p w14:paraId="56445900" w14:textId="16998BB4" w:rsidR="00FE6F0C" w:rsidRPr="00FE6F0C" w:rsidRDefault="00FE6F0C" w:rsidP="00FE6F0C">
            <w:pPr>
              <w:spacing w:line="240" w:lineRule="auto"/>
              <w:jc w:val="right"/>
              <w:rPr>
                <w:rFonts w:ascii="Calibri" w:hAnsi="Calibri" w:cs="Calibri"/>
                <w:color w:val="auto"/>
                <w:sz w:val="18"/>
              </w:rPr>
            </w:pPr>
            <w:r w:rsidRPr="00FE6F0C">
              <w:rPr>
                <w:rFonts w:ascii="Calibri" w:hAnsi="Calibri" w:cs="Calibri"/>
                <w:color w:val="auto"/>
                <w:sz w:val="18"/>
                <w:szCs w:val="18"/>
              </w:rPr>
              <w:t>206.6</w:t>
            </w:r>
          </w:p>
        </w:tc>
        <w:tc>
          <w:tcPr>
            <w:tcW w:w="2702" w:type="dxa"/>
            <w:tcBorders>
              <w:top w:val="nil"/>
              <w:left w:val="nil"/>
              <w:bottom w:val="single" w:sz="4" w:space="0" w:color="auto"/>
              <w:right w:val="single" w:sz="4" w:space="0" w:color="auto"/>
            </w:tcBorders>
            <w:shd w:val="clear" w:color="auto" w:fill="auto"/>
            <w:noWrap/>
            <w:vAlign w:val="center"/>
            <w:hideMark/>
          </w:tcPr>
          <w:p w14:paraId="17172E8B" w14:textId="2B1617C7" w:rsidR="00FE6F0C" w:rsidRPr="00FE6F0C" w:rsidRDefault="00FE6F0C" w:rsidP="00FE6F0C">
            <w:pPr>
              <w:spacing w:line="240" w:lineRule="auto"/>
              <w:rPr>
                <w:rFonts w:ascii="Calibri" w:hAnsi="Calibri" w:cs="Calibri"/>
                <w:color w:val="auto"/>
                <w:sz w:val="18"/>
              </w:rPr>
            </w:pPr>
            <w:r w:rsidRPr="00FE6F0C">
              <w:rPr>
                <w:rFonts w:ascii="Calibri" w:hAnsi="Calibri" w:cs="Calibri"/>
                <w:color w:val="auto"/>
                <w:sz w:val="18"/>
                <w:szCs w:val="18"/>
              </w:rPr>
              <w:t>Sandstone</w:t>
            </w:r>
          </w:p>
        </w:tc>
        <w:tc>
          <w:tcPr>
            <w:tcW w:w="4998" w:type="dxa"/>
            <w:tcBorders>
              <w:top w:val="nil"/>
              <w:left w:val="nil"/>
              <w:bottom w:val="single" w:sz="4" w:space="0" w:color="auto"/>
              <w:right w:val="single" w:sz="8" w:space="0" w:color="auto"/>
            </w:tcBorders>
            <w:shd w:val="clear" w:color="auto" w:fill="auto"/>
            <w:noWrap/>
            <w:vAlign w:val="center"/>
            <w:hideMark/>
          </w:tcPr>
          <w:p w14:paraId="6F61404B" w14:textId="1B989316" w:rsidR="00FE6F0C" w:rsidRPr="00FE6F0C" w:rsidRDefault="00FE6F0C" w:rsidP="00FE6F0C">
            <w:pPr>
              <w:spacing w:line="240" w:lineRule="auto"/>
              <w:rPr>
                <w:rFonts w:ascii="Calibri" w:hAnsi="Calibri" w:cs="Calibri"/>
                <w:color w:val="auto"/>
                <w:sz w:val="18"/>
              </w:rPr>
            </w:pPr>
            <w:r w:rsidRPr="00FE6F0C">
              <w:rPr>
                <w:rFonts w:ascii="Calibri" w:hAnsi="Calibri" w:cs="Calibri"/>
                <w:color w:val="auto"/>
                <w:sz w:val="18"/>
                <w:szCs w:val="18"/>
              </w:rPr>
              <w:t xml:space="preserve">minor </w:t>
            </w:r>
            <w:proofErr w:type="spellStart"/>
            <w:r w:rsidRPr="00FE6F0C">
              <w:rPr>
                <w:rFonts w:ascii="Calibri" w:hAnsi="Calibri" w:cs="Calibri"/>
                <w:color w:val="auto"/>
                <w:sz w:val="18"/>
                <w:szCs w:val="18"/>
              </w:rPr>
              <w:t>conglom</w:t>
            </w:r>
            <w:proofErr w:type="spellEnd"/>
            <w:r w:rsidRPr="00FE6F0C">
              <w:rPr>
                <w:rFonts w:ascii="Calibri" w:hAnsi="Calibri" w:cs="Calibri"/>
                <w:color w:val="auto"/>
                <w:sz w:val="18"/>
                <w:szCs w:val="18"/>
              </w:rPr>
              <w:t xml:space="preserve"> </w:t>
            </w:r>
            <w:proofErr w:type="spellStart"/>
            <w:r w:rsidRPr="00FE6F0C">
              <w:rPr>
                <w:rFonts w:ascii="Calibri" w:hAnsi="Calibri" w:cs="Calibri"/>
                <w:color w:val="auto"/>
                <w:sz w:val="18"/>
                <w:szCs w:val="18"/>
              </w:rPr>
              <w:t>interbeds</w:t>
            </w:r>
            <w:proofErr w:type="spellEnd"/>
            <w:r w:rsidRPr="00FE6F0C">
              <w:rPr>
                <w:rFonts w:ascii="Calibri" w:hAnsi="Calibri" w:cs="Calibri"/>
                <w:color w:val="auto"/>
                <w:sz w:val="18"/>
                <w:szCs w:val="18"/>
              </w:rPr>
              <w:t xml:space="preserve"> typically &lt;1m thick</w:t>
            </w:r>
          </w:p>
        </w:tc>
      </w:tr>
      <w:tr w:rsidR="00FE6F0C" w:rsidRPr="00FE6F0C" w14:paraId="7619D469" w14:textId="77777777" w:rsidTr="003D5E11">
        <w:trPr>
          <w:trHeight w:val="322"/>
        </w:trPr>
        <w:tc>
          <w:tcPr>
            <w:tcW w:w="983" w:type="dxa"/>
            <w:tcBorders>
              <w:top w:val="nil"/>
              <w:left w:val="single" w:sz="8" w:space="0" w:color="auto"/>
              <w:bottom w:val="single" w:sz="8" w:space="0" w:color="auto"/>
              <w:right w:val="single" w:sz="4" w:space="0" w:color="auto"/>
            </w:tcBorders>
            <w:shd w:val="clear" w:color="auto" w:fill="auto"/>
            <w:noWrap/>
            <w:vAlign w:val="center"/>
            <w:hideMark/>
          </w:tcPr>
          <w:p w14:paraId="083CDD11" w14:textId="4E45A24E" w:rsidR="00FE6F0C" w:rsidRPr="00FE6F0C" w:rsidRDefault="00FE6F0C" w:rsidP="00FE6F0C">
            <w:pPr>
              <w:spacing w:line="240" w:lineRule="auto"/>
              <w:rPr>
                <w:rFonts w:ascii="Calibri" w:hAnsi="Calibri" w:cs="Calibri"/>
                <w:color w:val="auto"/>
                <w:sz w:val="18"/>
              </w:rPr>
            </w:pPr>
            <w:r w:rsidRPr="00FE6F0C">
              <w:rPr>
                <w:rFonts w:ascii="Calibri" w:hAnsi="Calibri" w:cs="Calibri"/>
                <w:color w:val="auto"/>
                <w:sz w:val="18"/>
                <w:szCs w:val="18"/>
              </w:rPr>
              <w:t>TR-BH02A</w:t>
            </w:r>
          </w:p>
        </w:tc>
        <w:tc>
          <w:tcPr>
            <w:tcW w:w="840" w:type="dxa"/>
            <w:tcBorders>
              <w:top w:val="nil"/>
              <w:left w:val="nil"/>
              <w:bottom w:val="single" w:sz="8" w:space="0" w:color="auto"/>
              <w:right w:val="single" w:sz="4" w:space="0" w:color="auto"/>
            </w:tcBorders>
            <w:shd w:val="clear" w:color="auto" w:fill="auto"/>
            <w:noWrap/>
            <w:vAlign w:val="center"/>
            <w:hideMark/>
          </w:tcPr>
          <w:p w14:paraId="21F98FA0" w14:textId="54387314" w:rsidR="00FE6F0C" w:rsidRPr="00FE6F0C" w:rsidRDefault="00FE6F0C" w:rsidP="00FE6F0C">
            <w:pPr>
              <w:spacing w:line="240" w:lineRule="auto"/>
              <w:jc w:val="right"/>
              <w:rPr>
                <w:rFonts w:ascii="Calibri" w:hAnsi="Calibri" w:cs="Calibri"/>
                <w:color w:val="auto"/>
                <w:sz w:val="18"/>
              </w:rPr>
            </w:pPr>
            <w:r w:rsidRPr="00FE6F0C">
              <w:rPr>
                <w:rFonts w:ascii="Calibri" w:hAnsi="Calibri" w:cs="Calibri"/>
                <w:color w:val="auto"/>
                <w:sz w:val="18"/>
                <w:szCs w:val="18"/>
              </w:rPr>
              <w:t>206.6</w:t>
            </w:r>
          </w:p>
        </w:tc>
        <w:tc>
          <w:tcPr>
            <w:tcW w:w="793" w:type="dxa"/>
            <w:tcBorders>
              <w:top w:val="nil"/>
              <w:left w:val="nil"/>
              <w:bottom w:val="single" w:sz="8" w:space="0" w:color="auto"/>
              <w:right w:val="single" w:sz="4" w:space="0" w:color="auto"/>
            </w:tcBorders>
            <w:shd w:val="clear" w:color="auto" w:fill="auto"/>
            <w:noWrap/>
            <w:vAlign w:val="center"/>
            <w:hideMark/>
          </w:tcPr>
          <w:p w14:paraId="7E079FCF" w14:textId="63C6630A" w:rsidR="00FE6F0C" w:rsidRPr="00FE6F0C" w:rsidRDefault="00FE6F0C" w:rsidP="00FE6F0C">
            <w:pPr>
              <w:spacing w:line="240" w:lineRule="auto"/>
              <w:jc w:val="right"/>
              <w:rPr>
                <w:rFonts w:ascii="Calibri" w:hAnsi="Calibri" w:cs="Calibri"/>
                <w:color w:val="auto"/>
                <w:sz w:val="18"/>
              </w:rPr>
            </w:pPr>
            <w:r w:rsidRPr="00FE6F0C">
              <w:rPr>
                <w:rFonts w:ascii="Calibri" w:hAnsi="Calibri" w:cs="Calibri"/>
                <w:color w:val="auto"/>
                <w:sz w:val="18"/>
                <w:szCs w:val="18"/>
              </w:rPr>
              <w:t>402</w:t>
            </w:r>
          </w:p>
        </w:tc>
        <w:tc>
          <w:tcPr>
            <w:tcW w:w="2702" w:type="dxa"/>
            <w:tcBorders>
              <w:top w:val="nil"/>
              <w:left w:val="nil"/>
              <w:bottom w:val="single" w:sz="8" w:space="0" w:color="auto"/>
              <w:right w:val="single" w:sz="4" w:space="0" w:color="auto"/>
            </w:tcBorders>
            <w:shd w:val="clear" w:color="auto" w:fill="auto"/>
            <w:noWrap/>
            <w:vAlign w:val="center"/>
            <w:hideMark/>
          </w:tcPr>
          <w:p w14:paraId="058AD6FB" w14:textId="3EE3FB69" w:rsidR="00FE6F0C" w:rsidRPr="00FE6F0C" w:rsidRDefault="00FE6F0C" w:rsidP="00FE6F0C">
            <w:pPr>
              <w:spacing w:line="240" w:lineRule="auto"/>
              <w:rPr>
                <w:rFonts w:ascii="Calibri" w:hAnsi="Calibri" w:cs="Calibri"/>
                <w:color w:val="auto"/>
                <w:sz w:val="18"/>
              </w:rPr>
            </w:pPr>
            <w:r w:rsidRPr="00FE6F0C">
              <w:rPr>
                <w:rFonts w:ascii="Calibri" w:hAnsi="Calibri" w:cs="Calibri"/>
                <w:color w:val="auto"/>
                <w:sz w:val="18"/>
                <w:szCs w:val="18"/>
              </w:rPr>
              <w:t>Conglomerate</w:t>
            </w:r>
          </w:p>
        </w:tc>
        <w:tc>
          <w:tcPr>
            <w:tcW w:w="4998" w:type="dxa"/>
            <w:tcBorders>
              <w:top w:val="nil"/>
              <w:left w:val="nil"/>
              <w:bottom w:val="single" w:sz="8" w:space="0" w:color="auto"/>
              <w:right w:val="single" w:sz="8" w:space="0" w:color="auto"/>
            </w:tcBorders>
            <w:shd w:val="clear" w:color="auto" w:fill="auto"/>
            <w:noWrap/>
            <w:vAlign w:val="center"/>
            <w:hideMark/>
          </w:tcPr>
          <w:p w14:paraId="3A65FFF9" w14:textId="2697C507" w:rsidR="00FE6F0C" w:rsidRPr="00FE6F0C" w:rsidRDefault="00FE6F0C" w:rsidP="00FE6F0C">
            <w:pPr>
              <w:spacing w:line="240" w:lineRule="auto"/>
              <w:rPr>
                <w:rFonts w:ascii="Calibri" w:hAnsi="Calibri" w:cs="Calibri"/>
                <w:color w:val="auto"/>
                <w:sz w:val="18"/>
              </w:rPr>
            </w:pPr>
            <w:r w:rsidRPr="00FE6F0C">
              <w:rPr>
                <w:rFonts w:ascii="Calibri" w:hAnsi="Calibri" w:cs="Calibri"/>
                <w:color w:val="auto"/>
                <w:sz w:val="18"/>
                <w:szCs w:val="18"/>
              </w:rPr>
              <w:t xml:space="preserve">Pink-grey med grained rounded EOH </w:t>
            </w:r>
          </w:p>
        </w:tc>
      </w:tr>
    </w:tbl>
    <w:p w14:paraId="04ECF698" w14:textId="7DF27637" w:rsidR="00C80BC0" w:rsidRPr="000E72CA" w:rsidRDefault="00C80BC0" w:rsidP="00587E67">
      <w:pPr>
        <w:pStyle w:val="Caption"/>
        <w:jc w:val="center"/>
        <w:rPr>
          <w:color w:val="auto"/>
          <w:sz w:val="22"/>
        </w:rPr>
      </w:pPr>
      <w:bookmarkStart w:id="49" w:name="_Ref77669896"/>
      <w:bookmarkStart w:id="50" w:name="_Ref77669878"/>
    </w:p>
    <w:tbl>
      <w:tblPr>
        <w:tblW w:w="10763" w:type="dxa"/>
        <w:tblLook w:val="04A0" w:firstRow="1" w:lastRow="0" w:firstColumn="1" w:lastColumn="0" w:noHBand="0" w:noVBand="1"/>
      </w:tblPr>
      <w:tblGrid>
        <w:gridCol w:w="1124"/>
        <w:gridCol w:w="666"/>
        <w:gridCol w:w="666"/>
        <w:gridCol w:w="3346"/>
        <w:gridCol w:w="4961"/>
      </w:tblGrid>
      <w:tr w:rsidR="000E72CA" w:rsidRPr="000E72CA" w14:paraId="68994D4C" w14:textId="77777777" w:rsidTr="004D5C18">
        <w:trPr>
          <w:trHeight w:val="302"/>
        </w:trPr>
        <w:tc>
          <w:tcPr>
            <w:tcW w:w="112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C3655FB" w14:textId="044D4048" w:rsidR="000E72CA" w:rsidRPr="000E72CA" w:rsidRDefault="000E72CA" w:rsidP="000E72CA">
            <w:pPr>
              <w:spacing w:line="240" w:lineRule="auto"/>
              <w:rPr>
                <w:rFonts w:ascii="Calibri" w:hAnsi="Calibri" w:cs="Calibri"/>
                <w:color w:val="auto"/>
                <w:sz w:val="18"/>
              </w:rPr>
            </w:pPr>
            <w:r>
              <w:rPr>
                <w:rFonts w:ascii="Calibri" w:hAnsi="Calibri" w:cs="Calibri"/>
                <w:sz w:val="18"/>
                <w:szCs w:val="18"/>
              </w:rPr>
              <w:t>BHID</w:t>
            </w:r>
          </w:p>
        </w:tc>
        <w:tc>
          <w:tcPr>
            <w:tcW w:w="666" w:type="dxa"/>
            <w:tcBorders>
              <w:top w:val="single" w:sz="8" w:space="0" w:color="auto"/>
              <w:left w:val="nil"/>
              <w:bottom w:val="single" w:sz="4" w:space="0" w:color="auto"/>
              <w:right w:val="single" w:sz="4" w:space="0" w:color="auto"/>
            </w:tcBorders>
            <w:shd w:val="clear" w:color="auto" w:fill="auto"/>
            <w:noWrap/>
            <w:vAlign w:val="center"/>
            <w:hideMark/>
          </w:tcPr>
          <w:p w14:paraId="5B8D6835" w14:textId="2ECA4104" w:rsidR="000E72CA" w:rsidRPr="000E72CA" w:rsidRDefault="000E72CA" w:rsidP="000E72CA">
            <w:pPr>
              <w:spacing w:line="240" w:lineRule="auto"/>
              <w:rPr>
                <w:rFonts w:ascii="Calibri" w:hAnsi="Calibri" w:cs="Calibri"/>
                <w:color w:val="auto"/>
                <w:sz w:val="18"/>
              </w:rPr>
            </w:pPr>
            <w:r>
              <w:rPr>
                <w:rFonts w:ascii="Calibri" w:hAnsi="Calibri" w:cs="Calibri"/>
                <w:sz w:val="18"/>
                <w:szCs w:val="18"/>
              </w:rPr>
              <w:t>Depth From</w:t>
            </w:r>
          </w:p>
        </w:tc>
        <w:tc>
          <w:tcPr>
            <w:tcW w:w="666" w:type="dxa"/>
            <w:tcBorders>
              <w:top w:val="single" w:sz="8" w:space="0" w:color="auto"/>
              <w:left w:val="nil"/>
              <w:bottom w:val="single" w:sz="4" w:space="0" w:color="auto"/>
              <w:right w:val="single" w:sz="4" w:space="0" w:color="auto"/>
            </w:tcBorders>
            <w:shd w:val="clear" w:color="auto" w:fill="auto"/>
            <w:noWrap/>
            <w:vAlign w:val="center"/>
            <w:hideMark/>
          </w:tcPr>
          <w:p w14:paraId="5AE393EA" w14:textId="7C5DF8D6" w:rsidR="000E72CA" w:rsidRPr="000E72CA" w:rsidRDefault="000E72CA" w:rsidP="000E72CA">
            <w:pPr>
              <w:spacing w:line="240" w:lineRule="auto"/>
              <w:rPr>
                <w:rFonts w:ascii="Calibri" w:hAnsi="Calibri" w:cs="Calibri"/>
                <w:color w:val="auto"/>
                <w:sz w:val="18"/>
              </w:rPr>
            </w:pPr>
            <w:r>
              <w:rPr>
                <w:rFonts w:ascii="Calibri" w:hAnsi="Calibri" w:cs="Calibri"/>
                <w:sz w:val="18"/>
                <w:szCs w:val="18"/>
              </w:rPr>
              <w:t>Depth To</w:t>
            </w:r>
          </w:p>
        </w:tc>
        <w:tc>
          <w:tcPr>
            <w:tcW w:w="3346" w:type="dxa"/>
            <w:tcBorders>
              <w:top w:val="single" w:sz="8" w:space="0" w:color="auto"/>
              <w:left w:val="nil"/>
              <w:bottom w:val="single" w:sz="4" w:space="0" w:color="auto"/>
              <w:right w:val="single" w:sz="4" w:space="0" w:color="auto"/>
            </w:tcBorders>
            <w:shd w:val="clear" w:color="auto" w:fill="auto"/>
            <w:noWrap/>
            <w:vAlign w:val="center"/>
            <w:hideMark/>
          </w:tcPr>
          <w:p w14:paraId="67AE6FF7" w14:textId="389CDE99" w:rsidR="000E72CA" w:rsidRPr="000E72CA" w:rsidRDefault="000E72CA" w:rsidP="000E72CA">
            <w:pPr>
              <w:spacing w:line="240" w:lineRule="auto"/>
              <w:rPr>
                <w:rFonts w:ascii="Calibri" w:hAnsi="Calibri" w:cs="Calibri"/>
                <w:color w:val="auto"/>
                <w:sz w:val="18"/>
              </w:rPr>
            </w:pPr>
            <w:r>
              <w:rPr>
                <w:rFonts w:ascii="Calibri" w:hAnsi="Calibri" w:cs="Calibri"/>
                <w:sz w:val="18"/>
                <w:szCs w:val="18"/>
              </w:rPr>
              <w:t>Rock Type</w:t>
            </w:r>
          </w:p>
        </w:tc>
        <w:tc>
          <w:tcPr>
            <w:tcW w:w="4961" w:type="dxa"/>
            <w:tcBorders>
              <w:top w:val="single" w:sz="8" w:space="0" w:color="auto"/>
              <w:left w:val="nil"/>
              <w:bottom w:val="single" w:sz="4" w:space="0" w:color="auto"/>
              <w:right w:val="single" w:sz="8" w:space="0" w:color="auto"/>
            </w:tcBorders>
            <w:shd w:val="clear" w:color="auto" w:fill="auto"/>
            <w:noWrap/>
            <w:vAlign w:val="center"/>
            <w:hideMark/>
          </w:tcPr>
          <w:p w14:paraId="2A0A4F84" w14:textId="2CF313D9" w:rsidR="000E72CA" w:rsidRPr="000E72CA" w:rsidRDefault="000E72CA" w:rsidP="000E72CA">
            <w:pPr>
              <w:spacing w:line="240" w:lineRule="auto"/>
              <w:rPr>
                <w:rFonts w:ascii="Calibri" w:hAnsi="Calibri" w:cs="Calibri"/>
                <w:color w:val="auto"/>
                <w:sz w:val="18"/>
              </w:rPr>
            </w:pPr>
            <w:r>
              <w:rPr>
                <w:rFonts w:ascii="Calibri" w:hAnsi="Calibri" w:cs="Calibri"/>
                <w:sz w:val="18"/>
                <w:szCs w:val="18"/>
              </w:rPr>
              <w:t>Comments</w:t>
            </w:r>
          </w:p>
        </w:tc>
      </w:tr>
      <w:tr w:rsidR="00227D1B" w:rsidRPr="000E72CA" w14:paraId="350D30A0" w14:textId="77777777" w:rsidTr="004D5C18">
        <w:trPr>
          <w:trHeight w:val="302"/>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5C374E59" w14:textId="75111F84" w:rsidR="00227D1B" w:rsidRPr="000E72CA" w:rsidRDefault="00227D1B" w:rsidP="00227D1B">
            <w:pPr>
              <w:spacing w:line="240" w:lineRule="auto"/>
              <w:rPr>
                <w:rFonts w:ascii="Calibri" w:hAnsi="Calibri" w:cs="Calibri"/>
                <w:color w:val="auto"/>
                <w:sz w:val="18"/>
              </w:rPr>
            </w:pPr>
            <w:r>
              <w:rPr>
                <w:rFonts w:ascii="Calibri" w:hAnsi="Calibri" w:cs="Calibri"/>
                <w:sz w:val="18"/>
                <w:szCs w:val="18"/>
              </w:rPr>
              <w:t>TR-BH02B</w:t>
            </w:r>
          </w:p>
        </w:tc>
        <w:tc>
          <w:tcPr>
            <w:tcW w:w="666" w:type="dxa"/>
            <w:tcBorders>
              <w:top w:val="nil"/>
              <w:left w:val="nil"/>
              <w:bottom w:val="single" w:sz="4" w:space="0" w:color="auto"/>
              <w:right w:val="single" w:sz="4" w:space="0" w:color="auto"/>
            </w:tcBorders>
            <w:shd w:val="clear" w:color="auto" w:fill="auto"/>
            <w:noWrap/>
            <w:vAlign w:val="center"/>
            <w:hideMark/>
          </w:tcPr>
          <w:p w14:paraId="50C5A232" w14:textId="5CEBABD8" w:rsidR="00227D1B" w:rsidRPr="000E72CA" w:rsidRDefault="00227D1B" w:rsidP="00227D1B">
            <w:pPr>
              <w:spacing w:line="240" w:lineRule="auto"/>
              <w:jc w:val="right"/>
              <w:rPr>
                <w:rFonts w:ascii="Calibri" w:hAnsi="Calibri" w:cs="Calibri"/>
                <w:color w:val="auto"/>
                <w:sz w:val="18"/>
              </w:rPr>
            </w:pPr>
            <w:r>
              <w:rPr>
                <w:rFonts w:ascii="Calibri" w:hAnsi="Calibri" w:cs="Calibri"/>
                <w:sz w:val="18"/>
                <w:szCs w:val="18"/>
              </w:rPr>
              <w:t>0</w:t>
            </w:r>
          </w:p>
        </w:tc>
        <w:tc>
          <w:tcPr>
            <w:tcW w:w="666" w:type="dxa"/>
            <w:tcBorders>
              <w:top w:val="nil"/>
              <w:left w:val="nil"/>
              <w:bottom w:val="single" w:sz="4" w:space="0" w:color="auto"/>
              <w:right w:val="single" w:sz="4" w:space="0" w:color="auto"/>
            </w:tcBorders>
            <w:shd w:val="clear" w:color="auto" w:fill="auto"/>
            <w:noWrap/>
            <w:vAlign w:val="center"/>
            <w:hideMark/>
          </w:tcPr>
          <w:p w14:paraId="48EC274A" w14:textId="38690002" w:rsidR="00227D1B" w:rsidRPr="000E72CA" w:rsidRDefault="00227D1B" w:rsidP="00227D1B">
            <w:pPr>
              <w:spacing w:line="240" w:lineRule="auto"/>
              <w:jc w:val="right"/>
              <w:rPr>
                <w:rFonts w:ascii="Calibri" w:hAnsi="Calibri" w:cs="Calibri"/>
                <w:color w:val="auto"/>
                <w:sz w:val="18"/>
              </w:rPr>
            </w:pPr>
            <w:r>
              <w:rPr>
                <w:rFonts w:ascii="Calibri" w:hAnsi="Calibri" w:cs="Calibri"/>
                <w:sz w:val="18"/>
                <w:szCs w:val="18"/>
              </w:rPr>
              <w:t>3.4</w:t>
            </w:r>
          </w:p>
        </w:tc>
        <w:tc>
          <w:tcPr>
            <w:tcW w:w="3346" w:type="dxa"/>
            <w:tcBorders>
              <w:top w:val="nil"/>
              <w:left w:val="nil"/>
              <w:bottom w:val="single" w:sz="4" w:space="0" w:color="auto"/>
              <w:right w:val="single" w:sz="4" w:space="0" w:color="auto"/>
            </w:tcBorders>
            <w:shd w:val="clear" w:color="auto" w:fill="auto"/>
            <w:noWrap/>
            <w:vAlign w:val="center"/>
            <w:hideMark/>
          </w:tcPr>
          <w:p w14:paraId="26AC1488" w14:textId="01BB5535" w:rsidR="00227D1B" w:rsidRPr="000E72CA" w:rsidRDefault="00227D1B" w:rsidP="00227D1B">
            <w:pPr>
              <w:spacing w:line="240" w:lineRule="auto"/>
              <w:rPr>
                <w:rFonts w:ascii="Calibri" w:hAnsi="Calibri" w:cs="Calibri"/>
                <w:color w:val="auto"/>
                <w:sz w:val="18"/>
              </w:rPr>
            </w:pPr>
            <w:r>
              <w:rPr>
                <w:rFonts w:ascii="Calibri" w:hAnsi="Calibri" w:cs="Calibri"/>
                <w:sz w:val="18"/>
                <w:szCs w:val="18"/>
              </w:rPr>
              <w:t>Topsoil and colluvium</w:t>
            </w:r>
          </w:p>
        </w:tc>
        <w:tc>
          <w:tcPr>
            <w:tcW w:w="4961" w:type="dxa"/>
            <w:tcBorders>
              <w:top w:val="nil"/>
              <w:left w:val="nil"/>
              <w:bottom w:val="single" w:sz="4" w:space="0" w:color="auto"/>
              <w:right w:val="single" w:sz="8" w:space="0" w:color="auto"/>
            </w:tcBorders>
            <w:shd w:val="clear" w:color="auto" w:fill="auto"/>
            <w:noWrap/>
            <w:vAlign w:val="center"/>
            <w:hideMark/>
          </w:tcPr>
          <w:p w14:paraId="329C664C" w14:textId="1564594B" w:rsidR="00227D1B" w:rsidRPr="000E72CA" w:rsidRDefault="00227D1B" w:rsidP="00227D1B">
            <w:pPr>
              <w:spacing w:line="240" w:lineRule="auto"/>
              <w:rPr>
                <w:rFonts w:ascii="Calibri" w:hAnsi="Calibri" w:cs="Calibri"/>
                <w:color w:val="auto"/>
                <w:sz w:val="18"/>
              </w:rPr>
            </w:pPr>
            <w:r>
              <w:rPr>
                <w:rFonts w:ascii="Calibri" w:hAnsi="Calibri" w:cs="Calibri"/>
                <w:sz w:val="18"/>
                <w:szCs w:val="18"/>
              </w:rPr>
              <w:t>including small sections of core loss</w:t>
            </w:r>
          </w:p>
        </w:tc>
      </w:tr>
      <w:tr w:rsidR="000E72CA" w:rsidRPr="000E72CA" w14:paraId="5F271F2E" w14:textId="77777777" w:rsidTr="004D5C18">
        <w:trPr>
          <w:trHeight w:val="302"/>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560F3ABF" w14:textId="13F62C28" w:rsidR="000E72CA" w:rsidRPr="000E72CA" w:rsidRDefault="000E72CA" w:rsidP="000E72CA">
            <w:pPr>
              <w:spacing w:line="240" w:lineRule="auto"/>
              <w:rPr>
                <w:rFonts w:ascii="Calibri" w:hAnsi="Calibri" w:cs="Calibri"/>
                <w:color w:val="auto"/>
                <w:sz w:val="18"/>
              </w:rPr>
            </w:pPr>
            <w:r>
              <w:rPr>
                <w:rFonts w:ascii="Calibri" w:hAnsi="Calibri" w:cs="Calibri"/>
                <w:sz w:val="18"/>
                <w:szCs w:val="18"/>
              </w:rPr>
              <w:t>TR-BH02B</w:t>
            </w:r>
          </w:p>
        </w:tc>
        <w:tc>
          <w:tcPr>
            <w:tcW w:w="666" w:type="dxa"/>
            <w:tcBorders>
              <w:top w:val="nil"/>
              <w:left w:val="nil"/>
              <w:bottom w:val="single" w:sz="4" w:space="0" w:color="auto"/>
              <w:right w:val="single" w:sz="4" w:space="0" w:color="auto"/>
            </w:tcBorders>
            <w:shd w:val="clear" w:color="auto" w:fill="auto"/>
            <w:noWrap/>
            <w:vAlign w:val="center"/>
            <w:hideMark/>
          </w:tcPr>
          <w:p w14:paraId="214D9C50" w14:textId="0693A29D" w:rsidR="000E72CA" w:rsidRPr="000E72CA" w:rsidRDefault="000E72CA" w:rsidP="000E72CA">
            <w:pPr>
              <w:spacing w:line="240" w:lineRule="auto"/>
              <w:jc w:val="right"/>
              <w:rPr>
                <w:rFonts w:ascii="Calibri" w:hAnsi="Calibri" w:cs="Calibri"/>
                <w:color w:val="auto"/>
                <w:sz w:val="18"/>
              </w:rPr>
            </w:pPr>
            <w:r>
              <w:rPr>
                <w:rFonts w:ascii="Calibri" w:hAnsi="Calibri" w:cs="Calibri"/>
                <w:sz w:val="18"/>
                <w:szCs w:val="18"/>
              </w:rPr>
              <w:t>3.4</w:t>
            </w:r>
          </w:p>
        </w:tc>
        <w:tc>
          <w:tcPr>
            <w:tcW w:w="666" w:type="dxa"/>
            <w:tcBorders>
              <w:top w:val="nil"/>
              <w:left w:val="nil"/>
              <w:bottom w:val="single" w:sz="4" w:space="0" w:color="auto"/>
              <w:right w:val="single" w:sz="4" w:space="0" w:color="auto"/>
            </w:tcBorders>
            <w:shd w:val="clear" w:color="auto" w:fill="auto"/>
            <w:noWrap/>
            <w:vAlign w:val="center"/>
            <w:hideMark/>
          </w:tcPr>
          <w:p w14:paraId="39726442" w14:textId="60582104" w:rsidR="000E72CA" w:rsidRPr="000E72CA" w:rsidRDefault="000E72CA" w:rsidP="000E72CA">
            <w:pPr>
              <w:spacing w:line="240" w:lineRule="auto"/>
              <w:jc w:val="right"/>
              <w:rPr>
                <w:rFonts w:ascii="Calibri" w:hAnsi="Calibri" w:cs="Calibri"/>
                <w:color w:val="auto"/>
                <w:sz w:val="18"/>
              </w:rPr>
            </w:pPr>
            <w:r>
              <w:rPr>
                <w:rFonts w:ascii="Calibri" w:hAnsi="Calibri" w:cs="Calibri"/>
                <w:sz w:val="18"/>
                <w:szCs w:val="18"/>
              </w:rPr>
              <w:t>289</w:t>
            </w:r>
          </w:p>
        </w:tc>
        <w:tc>
          <w:tcPr>
            <w:tcW w:w="3346" w:type="dxa"/>
            <w:tcBorders>
              <w:top w:val="nil"/>
              <w:left w:val="nil"/>
              <w:bottom w:val="single" w:sz="4" w:space="0" w:color="auto"/>
              <w:right w:val="single" w:sz="4" w:space="0" w:color="auto"/>
            </w:tcBorders>
            <w:shd w:val="clear" w:color="auto" w:fill="auto"/>
            <w:noWrap/>
            <w:vAlign w:val="center"/>
            <w:hideMark/>
          </w:tcPr>
          <w:p w14:paraId="747CFE7B" w14:textId="458CDD09" w:rsidR="000E72CA" w:rsidRPr="000E72CA" w:rsidRDefault="000E72CA" w:rsidP="000E72CA">
            <w:pPr>
              <w:spacing w:line="240" w:lineRule="auto"/>
              <w:rPr>
                <w:rFonts w:ascii="Calibri" w:hAnsi="Calibri" w:cs="Calibri"/>
                <w:color w:val="auto"/>
                <w:sz w:val="18"/>
              </w:rPr>
            </w:pPr>
            <w:r>
              <w:rPr>
                <w:rFonts w:ascii="Calibri" w:hAnsi="Calibri" w:cs="Calibri"/>
                <w:sz w:val="18"/>
                <w:szCs w:val="18"/>
              </w:rPr>
              <w:t xml:space="preserve">Sandstone (variably </w:t>
            </w:r>
            <w:proofErr w:type="spellStart"/>
            <w:r>
              <w:rPr>
                <w:rFonts w:ascii="Calibri" w:hAnsi="Calibri" w:cs="Calibri"/>
                <w:sz w:val="18"/>
                <w:szCs w:val="18"/>
              </w:rPr>
              <w:t>fg</w:t>
            </w:r>
            <w:proofErr w:type="spellEnd"/>
            <w:r>
              <w:rPr>
                <w:rFonts w:ascii="Calibri" w:hAnsi="Calibri" w:cs="Calibri"/>
                <w:sz w:val="18"/>
                <w:szCs w:val="18"/>
              </w:rPr>
              <w:t>-mg-cg)</w:t>
            </w:r>
          </w:p>
        </w:tc>
        <w:tc>
          <w:tcPr>
            <w:tcW w:w="4961" w:type="dxa"/>
            <w:tcBorders>
              <w:top w:val="nil"/>
              <w:left w:val="nil"/>
              <w:bottom w:val="single" w:sz="4" w:space="0" w:color="auto"/>
              <w:right w:val="single" w:sz="8" w:space="0" w:color="auto"/>
            </w:tcBorders>
            <w:shd w:val="clear" w:color="auto" w:fill="auto"/>
            <w:noWrap/>
            <w:vAlign w:val="center"/>
            <w:hideMark/>
          </w:tcPr>
          <w:p w14:paraId="7A3BB1F6" w14:textId="146F7C09" w:rsidR="000E72CA" w:rsidRPr="000E72CA" w:rsidRDefault="000E72CA" w:rsidP="000E72CA">
            <w:pPr>
              <w:spacing w:line="240" w:lineRule="auto"/>
              <w:rPr>
                <w:rFonts w:ascii="Calibri" w:hAnsi="Calibri" w:cs="Calibri"/>
                <w:color w:val="auto"/>
                <w:sz w:val="18"/>
              </w:rPr>
            </w:pPr>
            <w:r>
              <w:rPr>
                <w:rFonts w:ascii="Calibri" w:hAnsi="Calibri" w:cs="Calibri"/>
                <w:sz w:val="18"/>
                <w:szCs w:val="18"/>
              </w:rPr>
              <w:t xml:space="preserve">minor siltstone and </w:t>
            </w:r>
            <w:proofErr w:type="spellStart"/>
            <w:r>
              <w:rPr>
                <w:rFonts w:ascii="Calibri" w:hAnsi="Calibri" w:cs="Calibri"/>
                <w:sz w:val="18"/>
                <w:szCs w:val="18"/>
              </w:rPr>
              <w:t>conglom</w:t>
            </w:r>
            <w:proofErr w:type="spellEnd"/>
            <w:r>
              <w:rPr>
                <w:rFonts w:ascii="Calibri" w:hAnsi="Calibri" w:cs="Calibri"/>
                <w:sz w:val="18"/>
                <w:szCs w:val="18"/>
              </w:rPr>
              <w:t xml:space="preserve"> </w:t>
            </w:r>
            <w:proofErr w:type="spellStart"/>
            <w:r>
              <w:rPr>
                <w:rFonts w:ascii="Calibri" w:hAnsi="Calibri" w:cs="Calibri"/>
                <w:sz w:val="18"/>
                <w:szCs w:val="18"/>
              </w:rPr>
              <w:t>interbeds</w:t>
            </w:r>
            <w:proofErr w:type="spellEnd"/>
          </w:p>
        </w:tc>
      </w:tr>
      <w:tr w:rsidR="000E72CA" w:rsidRPr="000E72CA" w14:paraId="79C39C69" w14:textId="77777777" w:rsidTr="004D5C18">
        <w:trPr>
          <w:trHeight w:val="302"/>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7AE40871" w14:textId="4DC4DD6D" w:rsidR="000E72CA" w:rsidRPr="000E72CA" w:rsidRDefault="000E72CA" w:rsidP="000E72CA">
            <w:pPr>
              <w:spacing w:line="240" w:lineRule="auto"/>
              <w:rPr>
                <w:rFonts w:ascii="Calibri" w:hAnsi="Calibri" w:cs="Calibri"/>
                <w:color w:val="auto"/>
                <w:sz w:val="18"/>
              </w:rPr>
            </w:pPr>
            <w:r>
              <w:rPr>
                <w:rFonts w:ascii="Calibri" w:hAnsi="Calibri" w:cs="Calibri"/>
                <w:sz w:val="18"/>
                <w:szCs w:val="18"/>
              </w:rPr>
              <w:t>TR-BH02B</w:t>
            </w:r>
          </w:p>
        </w:tc>
        <w:tc>
          <w:tcPr>
            <w:tcW w:w="666" w:type="dxa"/>
            <w:tcBorders>
              <w:top w:val="nil"/>
              <w:left w:val="nil"/>
              <w:bottom w:val="single" w:sz="4" w:space="0" w:color="auto"/>
              <w:right w:val="single" w:sz="4" w:space="0" w:color="auto"/>
            </w:tcBorders>
            <w:shd w:val="clear" w:color="auto" w:fill="auto"/>
            <w:noWrap/>
            <w:vAlign w:val="center"/>
            <w:hideMark/>
          </w:tcPr>
          <w:p w14:paraId="1924C400" w14:textId="1F6E827D" w:rsidR="000E72CA" w:rsidRPr="000E72CA" w:rsidRDefault="000E72CA" w:rsidP="000E72CA">
            <w:pPr>
              <w:spacing w:line="240" w:lineRule="auto"/>
              <w:jc w:val="right"/>
              <w:rPr>
                <w:rFonts w:ascii="Calibri" w:hAnsi="Calibri" w:cs="Calibri"/>
                <w:color w:val="auto"/>
                <w:sz w:val="18"/>
              </w:rPr>
            </w:pPr>
            <w:r>
              <w:rPr>
                <w:rFonts w:ascii="Calibri" w:hAnsi="Calibri" w:cs="Calibri"/>
                <w:sz w:val="18"/>
                <w:szCs w:val="18"/>
              </w:rPr>
              <w:t>289</w:t>
            </w:r>
          </w:p>
        </w:tc>
        <w:tc>
          <w:tcPr>
            <w:tcW w:w="666" w:type="dxa"/>
            <w:tcBorders>
              <w:top w:val="nil"/>
              <w:left w:val="nil"/>
              <w:bottom w:val="single" w:sz="4" w:space="0" w:color="auto"/>
              <w:right w:val="single" w:sz="4" w:space="0" w:color="auto"/>
            </w:tcBorders>
            <w:shd w:val="clear" w:color="auto" w:fill="auto"/>
            <w:noWrap/>
            <w:vAlign w:val="center"/>
            <w:hideMark/>
          </w:tcPr>
          <w:p w14:paraId="327FEBAC" w14:textId="64523F9D" w:rsidR="000E72CA" w:rsidRPr="000E72CA" w:rsidRDefault="000E72CA" w:rsidP="000E72CA">
            <w:pPr>
              <w:spacing w:line="240" w:lineRule="auto"/>
              <w:jc w:val="right"/>
              <w:rPr>
                <w:rFonts w:ascii="Calibri" w:hAnsi="Calibri" w:cs="Calibri"/>
                <w:color w:val="auto"/>
                <w:sz w:val="18"/>
              </w:rPr>
            </w:pPr>
            <w:r>
              <w:rPr>
                <w:rFonts w:ascii="Calibri" w:hAnsi="Calibri" w:cs="Calibri"/>
                <w:sz w:val="18"/>
                <w:szCs w:val="18"/>
              </w:rPr>
              <w:t>304.8</w:t>
            </w:r>
          </w:p>
        </w:tc>
        <w:tc>
          <w:tcPr>
            <w:tcW w:w="3346" w:type="dxa"/>
            <w:tcBorders>
              <w:top w:val="nil"/>
              <w:left w:val="nil"/>
              <w:bottom w:val="single" w:sz="4" w:space="0" w:color="auto"/>
              <w:right w:val="single" w:sz="4" w:space="0" w:color="auto"/>
            </w:tcBorders>
            <w:shd w:val="clear" w:color="auto" w:fill="auto"/>
            <w:noWrap/>
            <w:vAlign w:val="center"/>
            <w:hideMark/>
          </w:tcPr>
          <w:p w14:paraId="7080FDBF" w14:textId="5F6A8FA0" w:rsidR="000E72CA" w:rsidRPr="000E72CA" w:rsidRDefault="000E72CA" w:rsidP="000E72CA">
            <w:pPr>
              <w:spacing w:line="240" w:lineRule="auto"/>
              <w:rPr>
                <w:rFonts w:ascii="Calibri" w:hAnsi="Calibri" w:cs="Calibri"/>
                <w:color w:val="auto"/>
                <w:sz w:val="18"/>
              </w:rPr>
            </w:pPr>
            <w:r>
              <w:rPr>
                <w:rFonts w:ascii="Calibri" w:hAnsi="Calibri" w:cs="Calibri"/>
                <w:sz w:val="18"/>
                <w:szCs w:val="18"/>
              </w:rPr>
              <w:t>Interbedded sandstone/conglomerate</w:t>
            </w:r>
          </w:p>
        </w:tc>
        <w:tc>
          <w:tcPr>
            <w:tcW w:w="4961" w:type="dxa"/>
            <w:tcBorders>
              <w:top w:val="nil"/>
              <w:left w:val="nil"/>
              <w:bottom w:val="single" w:sz="4" w:space="0" w:color="auto"/>
              <w:right w:val="single" w:sz="8" w:space="0" w:color="auto"/>
            </w:tcBorders>
            <w:shd w:val="clear" w:color="auto" w:fill="auto"/>
            <w:noWrap/>
            <w:vAlign w:val="center"/>
            <w:hideMark/>
          </w:tcPr>
          <w:p w14:paraId="1F93878B" w14:textId="786ECD3F" w:rsidR="000E72CA" w:rsidRPr="000E72CA" w:rsidRDefault="000E72CA" w:rsidP="000E72CA">
            <w:pPr>
              <w:spacing w:line="240" w:lineRule="auto"/>
              <w:rPr>
                <w:rFonts w:ascii="Calibri" w:hAnsi="Calibri" w:cs="Calibri"/>
                <w:color w:val="auto"/>
                <w:sz w:val="18"/>
              </w:rPr>
            </w:pPr>
            <w:r>
              <w:rPr>
                <w:rFonts w:ascii="Calibri" w:hAnsi="Calibri" w:cs="Calibri"/>
                <w:sz w:val="18"/>
                <w:szCs w:val="18"/>
              </w:rPr>
              <w:t> </w:t>
            </w:r>
          </w:p>
        </w:tc>
      </w:tr>
      <w:tr w:rsidR="000E72CA" w:rsidRPr="000E72CA" w14:paraId="52ED25E5" w14:textId="77777777" w:rsidTr="004D5C18">
        <w:trPr>
          <w:trHeight w:val="302"/>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60545BD5" w14:textId="2A54207B" w:rsidR="000E72CA" w:rsidRPr="000E72CA" w:rsidRDefault="000E72CA" w:rsidP="000E72CA">
            <w:pPr>
              <w:spacing w:line="240" w:lineRule="auto"/>
              <w:rPr>
                <w:rFonts w:ascii="Calibri" w:hAnsi="Calibri" w:cs="Calibri"/>
                <w:color w:val="auto"/>
                <w:sz w:val="18"/>
              </w:rPr>
            </w:pPr>
            <w:r>
              <w:rPr>
                <w:rFonts w:ascii="Calibri" w:hAnsi="Calibri" w:cs="Calibri"/>
                <w:sz w:val="18"/>
                <w:szCs w:val="18"/>
              </w:rPr>
              <w:t>TR-BH02B</w:t>
            </w:r>
          </w:p>
        </w:tc>
        <w:tc>
          <w:tcPr>
            <w:tcW w:w="666" w:type="dxa"/>
            <w:tcBorders>
              <w:top w:val="nil"/>
              <w:left w:val="nil"/>
              <w:bottom w:val="single" w:sz="4" w:space="0" w:color="auto"/>
              <w:right w:val="single" w:sz="4" w:space="0" w:color="auto"/>
            </w:tcBorders>
            <w:shd w:val="clear" w:color="auto" w:fill="auto"/>
            <w:noWrap/>
            <w:vAlign w:val="center"/>
            <w:hideMark/>
          </w:tcPr>
          <w:p w14:paraId="1F53E59B" w14:textId="2DC86D8F" w:rsidR="000E72CA" w:rsidRPr="000E72CA" w:rsidRDefault="000E72CA" w:rsidP="000E72CA">
            <w:pPr>
              <w:spacing w:line="240" w:lineRule="auto"/>
              <w:jc w:val="right"/>
              <w:rPr>
                <w:rFonts w:ascii="Calibri" w:hAnsi="Calibri" w:cs="Calibri"/>
                <w:color w:val="auto"/>
                <w:sz w:val="18"/>
              </w:rPr>
            </w:pPr>
            <w:r>
              <w:rPr>
                <w:rFonts w:ascii="Calibri" w:hAnsi="Calibri" w:cs="Calibri"/>
                <w:sz w:val="18"/>
                <w:szCs w:val="18"/>
              </w:rPr>
              <w:t>304.8</w:t>
            </w:r>
          </w:p>
        </w:tc>
        <w:tc>
          <w:tcPr>
            <w:tcW w:w="666" w:type="dxa"/>
            <w:tcBorders>
              <w:top w:val="nil"/>
              <w:left w:val="nil"/>
              <w:bottom w:val="single" w:sz="4" w:space="0" w:color="auto"/>
              <w:right w:val="single" w:sz="4" w:space="0" w:color="auto"/>
            </w:tcBorders>
            <w:shd w:val="clear" w:color="auto" w:fill="auto"/>
            <w:noWrap/>
            <w:vAlign w:val="center"/>
            <w:hideMark/>
          </w:tcPr>
          <w:p w14:paraId="709C1C02" w14:textId="4B2D74FC" w:rsidR="000E72CA" w:rsidRPr="000E72CA" w:rsidRDefault="000E72CA" w:rsidP="000E72CA">
            <w:pPr>
              <w:spacing w:line="240" w:lineRule="auto"/>
              <w:jc w:val="right"/>
              <w:rPr>
                <w:rFonts w:ascii="Calibri" w:hAnsi="Calibri" w:cs="Calibri"/>
                <w:color w:val="auto"/>
                <w:sz w:val="18"/>
              </w:rPr>
            </w:pPr>
            <w:r>
              <w:rPr>
                <w:rFonts w:ascii="Calibri" w:hAnsi="Calibri" w:cs="Calibri"/>
                <w:sz w:val="18"/>
                <w:szCs w:val="18"/>
              </w:rPr>
              <w:t>329.2</w:t>
            </w:r>
          </w:p>
        </w:tc>
        <w:tc>
          <w:tcPr>
            <w:tcW w:w="3346" w:type="dxa"/>
            <w:tcBorders>
              <w:top w:val="nil"/>
              <w:left w:val="nil"/>
              <w:bottom w:val="single" w:sz="4" w:space="0" w:color="auto"/>
              <w:right w:val="single" w:sz="4" w:space="0" w:color="auto"/>
            </w:tcBorders>
            <w:shd w:val="clear" w:color="auto" w:fill="auto"/>
            <w:noWrap/>
            <w:vAlign w:val="center"/>
            <w:hideMark/>
          </w:tcPr>
          <w:p w14:paraId="2FEB7B7A" w14:textId="22B33288" w:rsidR="000E72CA" w:rsidRPr="000E72CA" w:rsidRDefault="000E72CA" w:rsidP="000E72CA">
            <w:pPr>
              <w:spacing w:line="240" w:lineRule="auto"/>
              <w:rPr>
                <w:rFonts w:ascii="Calibri" w:hAnsi="Calibri" w:cs="Calibri"/>
                <w:color w:val="auto"/>
                <w:sz w:val="18"/>
              </w:rPr>
            </w:pPr>
            <w:r>
              <w:rPr>
                <w:rFonts w:ascii="Calibri" w:hAnsi="Calibri" w:cs="Calibri"/>
                <w:sz w:val="18"/>
                <w:szCs w:val="18"/>
              </w:rPr>
              <w:t>Conglomerate</w:t>
            </w:r>
          </w:p>
        </w:tc>
        <w:tc>
          <w:tcPr>
            <w:tcW w:w="4961" w:type="dxa"/>
            <w:tcBorders>
              <w:top w:val="nil"/>
              <w:left w:val="nil"/>
              <w:bottom w:val="single" w:sz="4" w:space="0" w:color="auto"/>
              <w:right w:val="single" w:sz="8" w:space="0" w:color="auto"/>
            </w:tcBorders>
            <w:shd w:val="clear" w:color="auto" w:fill="auto"/>
            <w:noWrap/>
            <w:vAlign w:val="center"/>
            <w:hideMark/>
          </w:tcPr>
          <w:p w14:paraId="77ECCFCF" w14:textId="628F30E8" w:rsidR="000E72CA" w:rsidRPr="000E72CA" w:rsidRDefault="000E72CA" w:rsidP="000E72CA">
            <w:pPr>
              <w:spacing w:line="240" w:lineRule="auto"/>
              <w:rPr>
                <w:rFonts w:ascii="Calibri" w:hAnsi="Calibri" w:cs="Calibri"/>
                <w:color w:val="auto"/>
                <w:sz w:val="18"/>
              </w:rPr>
            </w:pPr>
            <w:r>
              <w:rPr>
                <w:rFonts w:ascii="Calibri" w:hAnsi="Calibri" w:cs="Calibri"/>
                <w:sz w:val="18"/>
                <w:szCs w:val="18"/>
              </w:rPr>
              <w:t xml:space="preserve">minor sandstone </w:t>
            </w:r>
            <w:proofErr w:type="spellStart"/>
            <w:r>
              <w:rPr>
                <w:rFonts w:ascii="Calibri" w:hAnsi="Calibri" w:cs="Calibri"/>
                <w:sz w:val="18"/>
                <w:szCs w:val="18"/>
              </w:rPr>
              <w:t>interbeds</w:t>
            </w:r>
            <w:proofErr w:type="spellEnd"/>
          </w:p>
        </w:tc>
      </w:tr>
      <w:tr w:rsidR="000E72CA" w:rsidRPr="000E72CA" w14:paraId="29ED344D" w14:textId="77777777" w:rsidTr="004D5C18">
        <w:trPr>
          <w:trHeight w:val="302"/>
        </w:trPr>
        <w:tc>
          <w:tcPr>
            <w:tcW w:w="1124" w:type="dxa"/>
            <w:tcBorders>
              <w:top w:val="nil"/>
              <w:left w:val="single" w:sz="8" w:space="0" w:color="auto"/>
              <w:bottom w:val="single" w:sz="4" w:space="0" w:color="auto"/>
              <w:right w:val="single" w:sz="4" w:space="0" w:color="auto"/>
            </w:tcBorders>
            <w:shd w:val="clear" w:color="auto" w:fill="auto"/>
            <w:noWrap/>
            <w:vAlign w:val="center"/>
            <w:hideMark/>
          </w:tcPr>
          <w:p w14:paraId="6ED39908" w14:textId="1DD72ABC" w:rsidR="000E72CA" w:rsidRPr="000E72CA" w:rsidRDefault="000E72CA" w:rsidP="000E72CA">
            <w:pPr>
              <w:spacing w:line="240" w:lineRule="auto"/>
              <w:rPr>
                <w:rFonts w:ascii="Calibri" w:hAnsi="Calibri" w:cs="Calibri"/>
                <w:color w:val="auto"/>
                <w:sz w:val="18"/>
              </w:rPr>
            </w:pPr>
            <w:r>
              <w:rPr>
                <w:rFonts w:ascii="Calibri" w:hAnsi="Calibri" w:cs="Calibri"/>
                <w:sz w:val="18"/>
                <w:szCs w:val="18"/>
              </w:rPr>
              <w:t>TR-BH02B</w:t>
            </w:r>
          </w:p>
        </w:tc>
        <w:tc>
          <w:tcPr>
            <w:tcW w:w="666" w:type="dxa"/>
            <w:tcBorders>
              <w:top w:val="nil"/>
              <w:left w:val="nil"/>
              <w:bottom w:val="single" w:sz="4" w:space="0" w:color="auto"/>
              <w:right w:val="single" w:sz="4" w:space="0" w:color="auto"/>
            </w:tcBorders>
            <w:shd w:val="clear" w:color="auto" w:fill="auto"/>
            <w:noWrap/>
            <w:vAlign w:val="center"/>
            <w:hideMark/>
          </w:tcPr>
          <w:p w14:paraId="46A2B5C0" w14:textId="423128D6" w:rsidR="000E72CA" w:rsidRPr="000E72CA" w:rsidRDefault="000E72CA" w:rsidP="000E72CA">
            <w:pPr>
              <w:spacing w:line="240" w:lineRule="auto"/>
              <w:jc w:val="right"/>
              <w:rPr>
                <w:rFonts w:ascii="Calibri" w:hAnsi="Calibri" w:cs="Calibri"/>
                <w:color w:val="auto"/>
                <w:sz w:val="18"/>
              </w:rPr>
            </w:pPr>
            <w:r>
              <w:rPr>
                <w:rFonts w:ascii="Calibri" w:hAnsi="Calibri" w:cs="Calibri"/>
                <w:sz w:val="18"/>
                <w:szCs w:val="18"/>
              </w:rPr>
              <w:t>329.2</w:t>
            </w:r>
          </w:p>
        </w:tc>
        <w:tc>
          <w:tcPr>
            <w:tcW w:w="666" w:type="dxa"/>
            <w:tcBorders>
              <w:top w:val="nil"/>
              <w:left w:val="nil"/>
              <w:bottom w:val="single" w:sz="4" w:space="0" w:color="auto"/>
              <w:right w:val="single" w:sz="4" w:space="0" w:color="auto"/>
            </w:tcBorders>
            <w:shd w:val="clear" w:color="auto" w:fill="auto"/>
            <w:noWrap/>
            <w:vAlign w:val="center"/>
            <w:hideMark/>
          </w:tcPr>
          <w:p w14:paraId="6B236BAD" w14:textId="4103C677" w:rsidR="000E72CA" w:rsidRPr="000E72CA" w:rsidRDefault="000E72CA" w:rsidP="000E72CA">
            <w:pPr>
              <w:spacing w:line="240" w:lineRule="auto"/>
              <w:jc w:val="right"/>
              <w:rPr>
                <w:rFonts w:ascii="Calibri" w:hAnsi="Calibri" w:cs="Calibri"/>
                <w:color w:val="auto"/>
                <w:sz w:val="18"/>
              </w:rPr>
            </w:pPr>
            <w:r>
              <w:rPr>
                <w:rFonts w:ascii="Calibri" w:hAnsi="Calibri" w:cs="Calibri"/>
                <w:sz w:val="18"/>
                <w:szCs w:val="18"/>
              </w:rPr>
              <w:t>371.5</w:t>
            </w:r>
          </w:p>
        </w:tc>
        <w:tc>
          <w:tcPr>
            <w:tcW w:w="3346" w:type="dxa"/>
            <w:tcBorders>
              <w:top w:val="nil"/>
              <w:left w:val="nil"/>
              <w:bottom w:val="single" w:sz="4" w:space="0" w:color="auto"/>
              <w:right w:val="single" w:sz="4" w:space="0" w:color="auto"/>
            </w:tcBorders>
            <w:shd w:val="clear" w:color="auto" w:fill="auto"/>
            <w:noWrap/>
            <w:vAlign w:val="center"/>
            <w:hideMark/>
          </w:tcPr>
          <w:p w14:paraId="48E6BF63" w14:textId="10C11F52" w:rsidR="000E72CA" w:rsidRPr="000E72CA" w:rsidRDefault="000E72CA" w:rsidP="000E72CA">
            <w:pPr>
              <w:spacing w:line="240" w:lineRule="auto"/>
              <w:rPr>
                <w:rFonts w:ascii="Calibri" w:hAnsi="Calibri" w:cs="Calibri"/>
                <w:color w:val="auto"/>
                <w:sz w:val="18"/>
              </w:rPr>
            </w:pPr>
            <w:r>
              <w:rPr>
                <w:rFonts w:ascii="Calibri" w:hAnsi="Calibri" w:cs="Calibri"/>
                <w:sz w:val="18"/>
                <w:szCs w:val="18"/>
              </w:rPr>
              <w:t xml:space="preserve">Sandstone (variably </w:t>
            </w:r>
            <w:proofErr w:type="spellStart"/>
            <w:r>
              <w:rPr>
                <w:rFonts w:ascii="Calibri" w:hAnsi="Calibri" w:cs="Calibri"/>
                <w:sz w:val="18"/>
                <w:szCs w:val="18"/>
              </w:rPr>
              <w:t>fg</w:t>
            </w:r>
            <w:proofErr w:type="spellEnd"/>
            <w:r>
              <w:rPr>
                <w:rFonts w:ascii="Calibri" w:hAnsi="Calibri" w:cs="Calibri"/>
                <w:sz w:val="18"/>
                <w:szCs w:val="18"/>
              </w:rPr>
              <w:t>-mg-cg)</w:t>
            </w:r>
          </w:p>
        </w:tc>
        <w:tc>
          <w:tcPr>
            <w:tcW w:w="4961" w:type="dxa"/>
            <w:tcBorders>
              <w:top w:val="nil"/>
              <w:left w:val="nil"/>
              <w:bottom w:val="single" w:sz="4" w:space="0" w:color="auto"/>
              <w:right w:val="single" w:sz="8" w:space="0" w:color="auto"/>
            </w:tcBorders>
            <w:shd w:val="clear" w:color="auto" w:fill="auto"/>
            <w:noWrap/>
            <w:vAlign w:val="center"/>
            <w:hideMark/>
          </w:tcPr>
          <w:p w14:paraId="57491666" w14:textId="6D2C9DEB" w:rsidR="000E72CA" w:rsidRPr="000E72CA" w:rsidRDefault="000E72CA" w:rsidP="004D5C18">
            <w:pPr>
              <w:spacing w:line="240" w:lineRule="auto"/>
              <w:rPr>
                <w:rFonts w:ascii="Calibri" w:hAnsi="Calibri" w:cs="Calibri"/>
                <w:color w:val="auto"/>
                <w:sz w:val="18"/>
              </w:rPr>
            </w:pPr>
            <w:proofErr w:type="gramStart"/>
            <w:r>
              <w:rPr>
                <w:rFonts w:ascii="Calibri" w:hAnsi="Calibri" w:cs="Calibri"/>
                <w:sz w:val="18"/>
                <w:szCs w:val="18"/>
              </w:rPr>
              <w:t>minor</w:t>
            </w:r>
            <w:proofErr w:type="gramEnd"/>
            <w:r>
              <w:rPr>
                <w:rFonts w:ascii="Calibri" w:hAnsi="Calibri" w:cs="Calibri"/>
                <w:sz w:val="18"/>
                <w:szCs w:val="18"/>
              </w:rPr>
              <w:t xml:space="preserve"> </w:t>
            </w:r>
            <w:proofErr w:type="spellStart"/>
            <w:r>
              <w:rPr>
                <w:rFonts w:ascii="Calibri" w:hAnsi="Calibri" w:cs="Calibri"/>
                <w:sz w:val="18"/>
                <w:szCs w:val="18"/>
              </w:rPr>
              <w:t>conglom</w:t>
            </w:r>
            <w:proofErr w:type="spellEnd"/>
            <w:r>
              <w:rPr>
                <w:rFonts w:ascii="Calibri" w:hAnsi="Calibri" w:cs="Calibri"/>
                <w:sz w:val="18"/>
                <w:szCs w:val="18"/>
              </w:rPr>
              <w:t xml:space="preserve"> </w:t>
            </w:r>
            <w:proofErr w:type="spellStart"/>
            <w:r>
              <w:rPr>
                <w:rFonts w:ascii="Calibri" w:hAnsi="Calibri" w:cs="Calibri"/>
                <w:sz w:val="18"/>
                <w:szCs w:val="18"/>
              </w:rPr>
              <w:t>interbeds</w:t>
            </w:r>
            <w:proofErr w:type="spellEnd"/>
            <w:r>
              <w:rPr>
                <w:rFonts w:ascii="Calibri" w:hAnsi="Calibri" w:cs="Calibri"/>
                <w:sz w:val="18"/>
                <w:szCs w:val="18"/>
              </w:rPr>
              <w:t>. 1.</w:t>
            </w:r>
            <w:r w:rsidR="004D5C18">
              <w:rPr>
                <w:rFonts w:ascii="Calibri" w:hAnsi="Calibri" w:cs="Calibri"/>
                <w:sz w:val="18"/>
                <w:szCs w:val="18"/>
              </w:rPr>
              <w:t>2</w:t>
            </w:r>
            <w:r>
              <w:rPr>
                <w:rFonts w:ascii="Calibri" w:hAnsi="Calibri" w:cs="Calibri"/>
                <w:sz w:val="18"/>
                <w:szCs w:val="18"/>
              </w:rPr>
              <w:t>m Flt zone at 364.5m. EOH</w:t>
            </w:r>
          </w:p>
        </w:tc>
      </w:tr>
    </w:tbl>
    <w:p w14:paraId="16BBFD74" w14:textId="77777777" w:rsidR="00C80BC0" w:rsidRPr="000E72CA" w:rsidRDefault="00C80BC0" w:rsidP="00C80BC0">
      <w:pPr>
        <w:rPr>
          <w:color w:val="auto"/>
        </w:rPr>
      </w:pPr>
    </w:p>
    <w:p w14:paraId="69B97F5C" w14:textId="0FF3CA13" w:rsidR="00403A59" w:rsidRPr="000E72CA" w:rsidRDefault="00587E67" w:rsidP="00587E67">
      <w:pPr>
        <w:pStyle w:val="Caption"/>
        <w:jc w:val="center"/>
        <w:rPr>
          <w:color w:val="auto"/>
          <w:sz w:val="22"/>
        </w:rPr>
      </w:pPr>
      <w:bookmarkStart w:id="51" w:name="_Toc78544404"/>
      <w:r w:rsidRPr="000E72CA">
        <w:rPr>
          <w:color w:val="auto"/>
          <w:sz w:val="22"/>
        </w:rPr>
        <w:t xml:space="preserve">Table </w:t>
      </w:r>
      <w:r w:rsidR="00435E2F" w:rsidRPr="000E72CA">
        <w:rPr>
          <w:color w:val="auto"/>
          <w:sz w:val="22"/>
        </w:rPr>
        <w:fldChar w:fldCharType="begin"/>
      </w:r>
      <w:r w:rsidR="00435E2F" w:rsidRPr="000E72CA">
        <w:rPr>
          <w:color w:val="auto"/>
          <w:sz w:val="22"/>
        </w:rPr>
        <w:instrText xml:space="preserve"> STYLEREF 1 \s </w:instrText>
      </w:r>
      <w:r w:rsidR="00435E2F" w:rsidRPr="000E72CA">
        <w:rPr>
          <w:color w:val="auto"/>
          <w:sz w:val="22"/>
        </w:rPr>
        <w:fldChar w:fldCharType="separate"/>
      </w:r>
      <w:r w:rsidR="0060429C">
        <w:rPr>
          <w:noProof/>
          <w:color w:val="auto"/>
          <w:sz w:val="22"/>
        </w:rPr>
        <w:t>6</w:t>
      </w:r>
      <w:r w:rsidR="00435E2F" w:rsidRPr="000E72CA">
        <w:rPr>
          <w:color w:val="auto"/>
          <w:sz w:val="22"/>
        </w:rPr>
        <w:fldChar w:fldCharType="end"/>
      </w:r>
      <w:r w:rsidR="00435E2F" w:rsidRPr="000E72CA">
        <w:rPr>
          <w:color w:val="auto"/>
          <w:sz w:val="22"/>
        </w:rPr>
        <w:t>.</w:t>
      </w:r>
      <w:r w:rsidR="00435E2F" w:rsidRPr="000E72CA">
        <w:rPr>
          <w:color w:val="auto"/>
          <w:sz w:val="22"/>
        </w:rPr>
        <w:fldChar w:fldCharType="begin"/>
      </w:r>
      <w:r w:rsidR="00435E2F" w:rsidRPr="000E72CA">
        <w:rPr>
          <w:color w:val="auto"/>
          <w:sz w:val="22"/>
        </w:rPr>
        <w:instrText xml:space="preserve"> SEQ Table \* ARABIC \s 1 </w:instrText>
      </w:r>
      <w:r w:rsidR="00435E2F" w:rsidRPr="000E72CA">
        <w:rPr>
          <w:color w:val="auto"/>
          <w:sz w:val="22"/>
        </w:rPr>
        <w:fldChar w:fldCharType="separate"/>
      </w:r>
      <w:r w:rsidR="0060429C">
        <w:rPr>
          <w:noProof/>
          <w:color w:val="auto"/>
          <w:sz w:val="22"/>
        </w:rPr>
        <w:t>1</w:t>
      </w:r>
      <w:r w:rsidR="00435E2F" w:rsidRPr="000E72CA">
        <w:rPr>
          <w:color w:val="auto"/>
          <w:sz w:val="22"/>
        </w:rPr>
        <w:fldChar w:fldCharType="end"/>
      </w:r>
      <w:bookmarkEnd w:id="49"/>
      <w:r w:rsidRPr="000E72CA">
        <w:rPr>
          <w:color w:val="auto"/>
          <w:sz w:val="22"/>
        </w:rPr>
        <w:t xml:space="preserve"> Borehole </w:t>
      </w:r>
      <w:r w:rsidR="003D5E11" w:rsidRPr="000E72CA">
        <w:rPr>
          <w:color w:val="auto"/>
          <w:sz w:val="22"/>
        </w:rPr>
        <w:t>TR</w:t>
      </w:r>
      <w:r w:rsidRPr="000E72CA">
        <w:rPr>
          <w:color w:val="auto"/>
          <w:sz w:val="22"/>
        </w:rPr>
        <w:t>-BH0</w:t>
      </w:r>
      <w:r w:rsidR="003D5E11" w:rsidRPr="000E72CA">
        <w:rPr>
          <w:color w:val="auto"/>
          <w:sz w:val="22"/>
        </w:rPr>
        <w:t>2A</w:t>
      </w:r>
      <w:r w:rsidRPr="000E72CA">
        <w:rPr>
          <w:color w:val="auto"/>
          <w:sz w:val="22"/>
        </w:rPr>
        <w:t xml:space="preserve"> </w:t>
      </w:r>
      <w:r w:rsidR="00CB2560" w:rsidRPr="000E72CA">
        <w:rPr>
          <w:color w:val="auto"/>
          <w:sz w:val="22"/>
        </w:rPr>
        <w:t xml:space="preserve">and </w:t>
      </w:r>
      <w:r w:rsidR="003D5E11" w:rsidRPr="000E72CA">
        <w:rPr>
          <w:color w:val="auto"/>
          <w:sz w:val="22"/>
        </w:rPr>
        <w:t xml:space="preserve">TR-BH02B </w:t>
      </w:r>
      <w:r w:rsidRPr="000E72CA">
        <w:rPr>
          <w:color w:val="auto"/>
          <w:sz w:val="22"/>
        </w:rPr>
        <w:t>Summary rock log</w:t>
      </w:r>
      <w:bookmarkEnd w:id="50"/>
      <w:r w:rsidR="00B436F4" w:rsidRPr="000E72CA">
        <w:rPr>
          <w:color w:val="auto"/>
          <w:sz w:val="22"/>
        </w:rPr>
        <w:t>s</w:t>
      </w:r>
      <w:bookmarkEnd w:id="51"/>
    </w:p>
    <w:p w14:paraId="3B236BE9" w14:textId="79DAF973" w:rsidR="003D5E11" w:rsidRDefault="003D5E11" w:rsidP="003D5E11"/>
    <w:p w14:paraId="60A0A1EB" w14:textId="77777777" w:rsidR="003D5E11" w:rsidRPr="003D5E11" w:rsidRDefault="003D5E11" w:rsidP="003D5E11"/>
    <w:p w14:paraId="0F83BA9C" w14:textId="5A366450" w:rsidR="005E5409" w:rsidRPr="00506119" w:rsidRDefault="005E5409" w:rsidP="005E5409">
      <w:pPr>
        <w:pStyle w:val="Heading1"/>
        <w:rPr>
          <w:color w:val="auto"/>
        </w:rPr>
      </w:pPr>
      <w:bookmarkStart w:id="52" w:name="_Ref77763856"/>
      <w:bookmarkStart w:id="53" w:name="_Toc78544361"/>
      <w:bookmarkEnd w:id="52"/>
      <w:r w:rsidRPr="00506119">
        <w:rPr>
          <w:color w:val="auto"/>
        </w:rPr>
        <w:lastRenderedPageBreak/>
        <w:t>Conclusions</w:t>
      </w:r>
      <w:bookmarkEnd w:id="53"/>
    </w:p>
    <w:p w14:paraId="01E868C7" w14:textId="68478E0C" w:rsidR="00F72261" w:rsidRPr="00506119" w:rsidRDefault="00871BA6" w:rsidP="00F72261">
      <w:pPr>
        <w:pStyle w:val="BodyText"/>
        <w:rPr>
          <w:color w:val="auto"/>
        </w:rPr>
      </w:pPr>
      <w:r w:rsidRPr="00506119">
        <w:rPr>
          <w:color w:val="auto"/>
        </w:rPr>
        <w:t xml:space="preserve">Although investigations at the </w:t>
      </w:r>
      <w:r w:rsidR="00506119" w:rsidRPr="00506119">
        <w:rPr>
          <w:color w:val="auto"/>
        </w:rPr>
        <w:t>Tribute</w:t>
      </w:r>
      <w:r w:rsidRPr="00506119">
        <w:rPr>
          <w:color w:val="auto"/>
        </w:rPr>
        <w:t xml:space="preserve"> PHES site provided sufficient information to inform an adequate understanding of the geology of the area</w:t>
      </w:r>
      <w:r w:rsidR="00506119" w:rsidRPr="00506119">
        <w:rPr>
          <w:color w:val="auto"/>
        </w:rPr>
        <w:t xml:space="preserve"> between Lake Plimsoll and Lake Murchison</w:t>
      </w:r>
      <w:r w:rsidR="00A23770">
        <w:rPr>
          <w:color w:val="auto"/>
        </w:rPr>
        <w:t xml:space="preserve">, </w:t>
      </w:r>
      <w:r w:rsidR="00A23770" w:rsidRPr="0081001D">
        <w:rPr>
          <w:color w:val="auto"/>
        </w:rPr>
        <w:t xml:space="preserve">however </w:t>
      </w:r>
      <w:r w:rsidR="00A23770">
        <w:rPr>
          <w:color w:val="auto"/>
        </w:rPr>
        <w:t xml:space="preserve">Cethana PHES was </w:t>
      </w:r>
      <w:r w:rsidR="00A23770" w:rsidRPr="0081001D">
        <w:rPr>
          <w:color w:val="auto"/>
        </w:rPr>
        <w:t xml:space="preserve">selected as the preferred </w:t>
      </w:r>
      <w:r w:rsidR="00A23770">
        <w:rPr>
          <w:color w:val="auto"/>
        </w:rPr>
        <w:t xml:space="preserve">project to </w:t>
      </w:r>
      <w:r w:rsidR="00F72261" w:rsidRPr="00506119">
        <w:rPr>
          <w:color w:val="auto"/>
        </w:rPr>
        <w:t>progress to final feasibility.</w:t>
      </w:r>
      <w:r w:rsidR="00743CF3" w:rsidRPr="00506119">
        <w:rPr>
          <w:color w:val="auto"/>
        </w:rPr>
        <w:t xml:space="preserve"> Deep storage capacity, greater cost and technical certainty, environmental and social sustainability and flexibility in sizing and capacity make Cethana the preferred to finalise feasibility.</w:t>
      </w:r>
    </w:p>
    <w:p w14:paraId="4C083B7C" w14:textId="7F9DEBB5" w:rsidR="00F72261" w:rsidRPr="00506119" w:rsidRDefault="00743CF3" w:rsidP="00F72261">
      <w:pPr>
        <w:pStyle w:val="BodyText"/>
        <w:rPr>
          <w:color w:val="auto"/>
        </w:rPr>
      </w:pPr>
      <w:r w:rsidRPr="00506119">
        <w:rPr>
          <w:color w:val="auto"/>
        </w:rPr>
        <w:t xml:space="preserve">Investigations and interpretation conducted at </w:t>
      </w:r>
      <w:r w:rsidR="00506119" w:rsidRPr="00506119">
        <w:rPr>
          <w:color w:val="auto"/>
        </w:rPr>
        <w:t>Tribute</w:t>
      </w:r>
      <w:r w:rsidRPr="00506119">
        <w:rPr>
          <w:color w:val="auto"/>
        </w:rPr>
        <w:t xml:space="preserve"> as part of the Battery of the Nation PHES Study were not exhaustive and this site still retains the potential to develop a PHES, however limited further work will be undertaken whilst the Cethana PHES project is being prioritised.</w:t>
      </w:r>
    </w:p>
    <w:p w14:paraId="3C0EFE94" w14:textId="57433283" w:rsidR="0041426D" w:rsidRPr="00506119" w:rsidRDefault="0041426D" w:rsidP="0041426D">
      <w:pPr>
        <w:pStyle w:val="BodyText"/>
        <w:rPr>
          <w:color w:val="auto"/>
        </w:rPr>
      </w:pPr>
    </w:p>
    <w:p w14:paraId="4B9AA9BE" w14:textId="15184DCB" w:rsidR="005E5409" w:rsidRPr="00E05C76" w:rsidRDefault="005E5409" w:rsidP="005E5409">
      <w:pPr>
        <w:pStyle w:val="Heading1"/>
        <w:rPr>
          <w:color w:val="auto"/>
        </w:rPr>
      </w:pPr>
      <w:bookmarkStart w:id="54" w:name="_Toc78544362"/>
      <w:r w:rsidRPr="00E05C76">
        <w:rPr>
          <w:color w:val="auto"/>
        </w:rPr>
        <w:lastRenderedPageBreak/>
        <w:t>Future exploration</w:t>
      </w:r>
      <w:bookmarkEnd w:id="54"/>
    </w:p>
    <w:p w14:paraId="606D1CF1" w14:textId="0DE637EA" w:rsidR="008C486D" w:rsidRPr="00E05C76" w:rsidRDefault="008C486D" w:rsidP="008C486D">
      <w:pPr>
        <w:pStyle w:val="BodyText"/>
        <w:rPr>
          <w:color w:val="auto"/>
        </w:rPr>
      </w:pPr>
      <w:r w:rsidRPr="00E05C76">
        <w:rPr>
          <w:color w:val="auto"/>
        </w:rPr>
        <w:t>Investigations across EL1</w:t>
      </w:r>
      <w:r w:rsidR="00361DEE" w:rsidRPr="00E05C76">
        <w:rPr>
          <w:color w:val="auto"/>
        </w:rPr>
        <w:t>3</w:t>
      </w:r>
      <w:r w:rsidRPr="00E05C76">
        <w:rPr>
          <w:color w:val="auto"/>
        </w:rPr>
        <w:t xml:space="preserve">/2019 have adequately informed a geological model </w:t>
      </w:r>
      <w:r w:rsidR="00E05C76" w:rsidRPr="00E05C76">
        <w:rPr>
          <w:color w:val="auto"/>
        </w:rPr>
        <w:t xml:space="preserve">of the Tribute PHES area </w:t>
      </w:r>
      <w:r w:rsidRPr="00E05C76">
        <w:rPr>
          <w:color w:val="auto"/>
        </w:rPr>
        <w:t>to the level of detail required by the Feasibility Study. Future activity is expected to include further review and interpretation of the existing geological data</w:t>
      </w:r>
      <w:r w:rsidR="00743CF3" w:rsidRPr="00E05C76">
        <w:rPr>
          <w:color w:val="auto"/>
        </w:rPr>
        <w:t xml:space="preserve"> at </w:t>
      </w:r>
      <w:r w:rsidR="00E05C76" w:rsidRPr="00E05C76">
        <w:rPr>
          <w:color w:val="auto"/>
        </w:rPr>
        <w:t>Tribute</w:t>
      </w:r>
      <w:r w:rsidR="00382466">
        <w:rPr>
          <w:color w:val="auto"/>
        </w:rPr>
        <w:t>,</w:t>
      </w:r>
      <w:r w:rsidR="00743CF3" w:rsidRPr="00E05C76">
        <w:rPr>
          <w:color w:val="auto"/>
        </w:rPr>
        <w:t xml:space="preserve"> </w:t>
      </w:r>
      <w:r w:rsidR="003D5E11">
        <w:rPr>
          <w:color w:val="auto"/>
        </w:rPr>
        <w:t>particularly focusing on the Quinn Creek Fault Zone interpretation. Hydro Tasmania will also be</w:t>
      </w:r>
      <w:r w:rsidR="00743CF3" w:rsidRPr="00E05C76">
        <w:rPr>
          <w:color w:val="auto"/>
        </w:rPr>
        <w:t xml:space="preserve"> progressing the Feasibility Study for the Cethana PHES site</w:t>
      </w:r>
      <w:r w:rsidRPr="00E05C76">
        <w:rPr>
          <w:color w:val="auto"/>
        </w:rPr>
        <w:t>. There are no c</w:t>
      </w:r>
      <w:r w:rsidR="00871BA6" w:rsidRPr="00E05C76">
        <w:rPr>
          <w:color w:val="auto"/>
        </w:rPr>
        <w:t xml:space="preserve">urrent plans for on-ground activities </w:t>
      </w:r>
      <w:r w:rsidR="00743CF3" w:rsidRPr="00E05C76">
        <w:rPr>
          <w:color w:val="auto"/>
        </w:rPr>
        <w:t>at EL1</w:t>
      </w:r>
      <w:r w:rsidR="00E05C76" w:rsidRPr="00E05C76">
        <w:rPr>
          <w:color w:val="auto"/>
        </w:rPr>
        <w:t>3</w:t>
      </w:r>
      <w:r w:rsidR="00743CF3" w:rsidRPr="00E05C76">
        <w:rPr>
          <w:color w:val="auto"/>
        </w:rPr>
        <w:t xml:space="preserve">/2019 </w:t>
      </w:r>
      <w:r w:rsidR="00871BA6" w:rsidRPr="00E05C76">
        <w:rPr>
          <w:color w:val="auto"/>
        </w:rPr>
        <w:t>for the next reporting period.</w:t>
      </w:r>
    </w:p>
    <w:p w14:paraId="076ECB46" w14:textId="12C6342B" w:rsidR="005E5409" w:rsidRPr="00361DEE" w:rsidRDefault="005E5409" w:rsidP="005E5409">
      <w:pPr>
        <w:pStyle w:val="Heading1"/>
        <w:rPr>
          <w:color w:val="auto"/>
        </w:rPr>
      </w:pPr>
      <w:bookmarkStart w:id="55" w:name="_Toc78544363"/>
      <w:r w:rsidRPr="00361DEE">
        <w:rPr>
          <w:color w:val="auto"/>
        </w:rPr>
        <w:lastRenderedPageBreak/>
        <w:t>Environmental Management</w:t>
      </w:r>
      <w:bookmarkEnd w:id="55"/>
      <w:r w:rsidRPr="00361DEE">
        <w:rPr>
          <w:color w:val="auto"/>
        </w:rPr>
        <w:t xml:space="preserve"> </w:t>
      </w:r>
    </w:p>
    <w:p w14:paraId="0DC39620" w14:textId="32E52008" w:rsidR="00B04A66" w:rsidRPr="00361DEE" w:rsidRDefault="00B51C63" w:rsidP="00225A85">
      <w:pPr>
        <w:pStyle w:val="BodyText"/>
        <w:rPr>
          <w:color w:val="auto"/>
        </w:rPr>
      </w:pPr>
      <w:r w:rsidRPr="00361DEE">
        <w:rPr>
          <w:color w:val="auto"/>
        </w:rPr>
        <w:t xml:space="preserve">Hydro Tasmania maintains a detailed Health Safety and Environment Policy. </w:t>
      </w:r>
      <w:r w:rsidR="00582BF3" w:rsidRPr="00361DEE">
        <w:rPr>
          <w:color w:val="auto"/>
        </w:rPr>
        <w:t xml:space="preserve">Environmental Management at the </w:t>
      </w:r>
      <w:r w:rsidR="00361DEE" w:rsidRPr="00361DEE">
        <w:rPr>
          <w:color w:val="auto"/>
        </w:rPr>
        <w:t>Tribute</w:t>
      </w:r>
      <w:r w:rsidR="00582BF3" w:rsidRPr="00361DEE">
        <w:rPr>
          <w:color w:val="auto"/>
        </w:rPr>
        <w:t xml:space="preserve"> PHES site included, ecological and cultural heritage surveys that formed the basis for a detailed Environmental Impact Assessment (EIA).  The EIA, in conjunction with the MRT Exploration Code of Practice</w:t>
      </w:r>
      <w:r w:rsidRPr="00361DEE">
        <w:rPr>
          <w:color w:val="auto"/>
        </w:rPr>
        <w:t xml:space="preserve"> and the drilling contractors Environmental Management Plan (EMP)</w:t>
      </w:r>
      <w:r w:rsidR="00582BF3" w:rsidRPr="00361DEE">
        <w:rPr>
          <w:color w:val="auto"/>
        </w:rPr>
        <w:t>, informed the ge</w:t>
      </w:r>
      <w:r w:rsidR="00B04A66" w:rsidRPr="00361DEE">
        <w:rPr>
          <w:color w:val="auto"/>
        </w:rPr>
        <w:t>neral investigations philosophy, the main points are summarised below:</w:t>
      </w:r>
      <w:r w:rsidR="00582BF3" w:rsidRPr="00361DEE">
        <w:rPr>
          <w:color w:val="auto"/>
        </w:rPr>
        <w:t xml:space="preserve"> </w:t>
      </w:r>
    </w:p>
    <w:p w14:paraId="2CEBE6D2" w14:textId="38DF2124" w:rsidR="00B04A66" w:rsidRPr="00361DEE" w:rsidRDefault="00B04A66" w:rsidP="00B04A66">
      <w:pPr>
        <w:pStyle w:val="BodyText"/>
        <w:numPr>
          <w:ilvl w:val="0"/>
          <w:numId w:val="4"/>
        </w:numPr>
        <w:rPr>
          <w:color w:val="auto"/>
        </w:rPr>
      </w:pPr>
      <w:r w:rsidRPr="00361DEE">
        <w:rPr>
          <w:color w:val="auto"/>
        </w:rPr>
        <w:t>Where possible existing access tracks were used to minimise surface disturbance</w:t>
      </w:r>
      <w:r w:rsidR="00871BA6" w:rsidRPr="00361DEE">
        <w:rPr>
          <w:color w:val="auto"/>
        </w:rPr>
        <w:t>.</w:t>
      </w:r>
    </w:p>
    <w:p w14:paraId="63072B0E" w14:textId="0C3CF4D2" w:rsidR="00361DEE" w:rsidRPr="00361DEE" w:rsidRDefault="00361DEE" w:rsidP="00B04A66">
      <w:pPr>
        <w:pStyle w:val="BodyText"/>
        <w:numPr>
          <w:ilvl w:val="0"/>
          <w:numId w:val="4"/>
        </w:numPr>
        <w:rPr>
          <w:color w:val="auto"/>
        </w:rPr>
      </w:pPr>
      <w:r w:rsidRPr="00361DEE">
        <w:rPr>
          <w:color w:val="auto"/>
        </w:rPr>
        <w:t>Helicopter portable drill rig and foot access track used in the Quinn Creek area of the Tyndall Reserve</w:t>
      </w:r>
    </w:p>
    <w:p w14:paraId="100F82A6" w14:textId="79BD5CDF" w:rsidR="00B04A66" w:rsidRPr="00361DEE" w:rsidRDefault="00B04A66" w:rsidP="00B04A66">
      <w:pPr>
        <w:pStyle w:val="BodyText"/>
        <w:numPr>
          <w:ilvl w:val="0"/>
          <w:numId w:val="4"/>
        </w:numPr>
        <w:rPr>
          <w:color w:val="auto"/>
        </w:rPr>
      </w:pPr>
      <w:r w:rsidRPr="00361DEE">
        <w:rPr>
          <w:color w:val="auto"/>
        </w:rPr>
        <w:t>Drill pad size was limited to the minimum safe area for effective set up and operation of the drill rig and associated equipment</w:t>
      </w:r>
      <w:r w:rsidR="00871BA6" w:rsidRPr="00361DEE">
        <w:rPr>
          <w:color w:val="auto"/>
        </w:rPr>
        <w:t>.</w:t>
      </w:r>
    </w:p>
    <w:p w14:paraId="75D995B2" w14:textId="56F810D3" w:rsidR="00B04A66" w:rsidRPr="00361DEE" w:rsidRDefault="00B04A66" w:rsidP="00B04A66">
      <w:pPr>
        <w:pStyle w:val="BodyText"/>
        <w:numPr>
          <w:ilvl w:val="0"/>
          <w:numId w:val="4"/>
        </w:numPr>
        <w:rPr>
          <w:color w:val="auto"/>
        </w:rPr>
      </w:pPr>
      <w:r w:rsidRPr="00361DEE">
        <w:rPr>
          <w:color w:val="auto"/>
        </w:rPr>
        <w:t xml:space="preserve">Only approved </w:t>
      </w:r>
      <w:r w:rsidR="00871BA6" w:rsidRPr="00361DEE">
        <w:rPr>
          <w:color w:val="auto"/>
        </w:rPr>
        <w:t>biodegradable</w:t>
      </w:r>
      <w:r w:rsidRPr="00361DEE">
        <w:rPr>
          <w:color w:val="auto"/>
        </w:rPr>
        <w:t xml:space="preserve"> drilling muds were used as additive</w:t>
      </w:r>
      <w:r w:rsidR="00871BA6" w:rsidRPr="00361DEE">
        <w:rPr>
          <w:color w:val="auto"/>
        </w:rPr>
        <w:t>s</w:t>
      </w:r>
      <w:r w:rsidRPr="00361DEE">
        <w:rPr>
          <w:color w:val="auto"/>
        </w:rPr>
        <w:t xml:space="preserve"> to the drilling water, with the exception of minor amounts of rod grease to maintain effective operation of the drill rig.</w:t>
      </w:r>
    </w:p>
    <w:p w14:paraId="42842606" w14:textId="5663E4D1" w:rsidR="00B04A66" w:rsidRPr="00361DEE" w:rsidRDefault="00B04A66" w:rsidP="00B04A66">
      <w:pPr>
        <w:pStyle w:val="BodyText"/>
        <w:numPr>
          <w:ilvl w:val="0"/>
          <w:numId w:val="4"/>
        </w:numPr>
        <w:rPr>
          <w:color w:val="auto"/>
        </w:rPr>
      </w:pPr>
      <w:r w:rsidRPr="00361DEE">
        <w:rPr>
          <w:color w:val="auto"/>
        </w:rPr>
        <w:t>Drilling water was discharged to ground via in-ground excavated recirculation/settling sumps to minimise impact of drill cuttings and approved drilling muds/additives entering the environment</w:t>
      </w:r>
      <w:r w:rsidR="00871BA6" w:rsidRPr="00361DEE">
        <w:rPr>
          <w:color w:val="auto"/>
        </w:rPr>
        <w:t>.</w:t>
      </w:r>
    </w:p>
    <w:p w14:paraId="7ED598DF" w14:textId="1EF8C3DE" w:rsidR="00B04A66" w:rsidRPr="00361DEE" w:rsidRDefault="00B04A66" w:rsidP="00B04A66">
      <w:pPr>
        <w:pStyle w:val="BodyText"/>
        <w:numPr>
          <w:ilvl w:val="0"/>
          <w:numId w:val="4"/>
        </w:numPr>
        <w:rPr>
          <w:color w:val="auto"/>
        </w:rPr>
      </w:pPr>
      <w:r w:rsidRPr="00361DEE">
        <w:rPr>
          <w:color w:val="auto"/>
        </w:rPr>
        <w:t>All excavations (test pits and drill sumps) were backfilled and drill holes capped.</w:t>
      </w:r>
    </w:p>
    <w:p w14:paraId="2E9B66AD" w14:textId="5DD3F999" w:rsidR="00B51C63" w:rsidRPr="00361DEE" w:rsidRDefault="00B04A66" w:rsidP="00B04A66">
      <w:pPr>
        <w:pStyle w:val="BodyText"/>
        <w:rPr>
          <w:color w:val="auto"/>
        </w:rPr>
      </w:pPr>
      <w:r w:rsidRPr="00361DEE">
        <w:rPr>
          <w:color w:val="auto"/>
        </w:rPr>
        <w:t xml:space="preserve">More detail can be </w:t>
      </w:r>
      <w:r w:rsidRPr="00506119">
        <w:rPr>
          <w:color w:val="auto"/>
        </w:rPr>
        <w:t xml:space="preserve">found in </w:t>
      </w:r>
      <w:r w:rsidR="00B51C63" w:rsidRPr="00061839">
        <w:rPr>
          <w:color w:val="auto"/>
        </w:rPr>
        <w:fldChar w:fldCharType="begin"/>
      </w:r>
      <w:r w:rsidR="00B51C63" w:rsidRPr="00061839">
        <w:rPr>
          <w:color w:val="auto"/>
        </w:rPr>
        <w:instrText xml:space="preserve"> REF _Ref77763767 \h </w:instrText>
      </w:r>
      <w:r w:rsidR="00B51C63" w:rsidRPr="00061839">
        <w:rPr>
          <w:color w:val="auto"/>
        </w:rPr>
      </w:r>
      <w:r w:rsidR="00B51C63" w:rsidRPr="00061839">
        <w:rPr>
          <w:color w:val="auto"/>
        </w:rPr>
        <w:fldChar w:fldCharType="separate"/>
      </w:r>
      <w:r w:rsidR="0060429C" w:rsidRPr="00382466">
        <w:rPr>
          <w:color w:val="auto"/>
        </w:rPr>
        <w:t xml:space="preserve">Appendix </w:t>
      </w:r>
      <w:r w:rsidR="00B51C63" w:rsidRPr="00061839">
        <w:rPr>
          <w:color w:val="auto"/>
        </w:rPr>
        <w:fldChar w:fldCharType="end"/>
      </w:r>
      <w:r w:rsidR="00B51C63" w:rsidRPr="00061839">
        <w:rPr>
          <w:color w:val="auto"/>
        </w:rPr>
        <w:t xml:space="preserve"> in</w:t>
      </w:r>
      <w:r w:rsidR="00B51C63" w:rsidRPr="00361DEE">
        <w:rPr>
          <w:color w:val="auto"/>
        </w:rPr>
        <w:t xml:space="preserve">cluding: </w:t>
      </w:r>
    </w:p>
    <w:p w14:paraId="1F281EE0" w14:textId="77777777" w:rsidR="00B51C63" w:rsidRPr="00361DEE" w:rsidRDefault="00B51C63" w:rsidP="00B51C63">
      <w:pPr>
        <w:pStyle w:val="BodyText"/>
        <w:numPr>
          <w:ilvl w:val="0"/>
          <w:numId w:val="4"/>
        </w:numPr>
        <w:rPr>
          <w:color w:val="auto"/>
        </w:rPr>
      </w:pPr>
      <w:r w:rsidRPr="00361DEE">
        <w:rPr>
          <w:color w:val="auto"/>
        </w:rPr>
        <w:t>HT HSE Policy</w:t>
      </w:r>
    </w:p>
    <w:p w14:paraId="2D6170F2" w14:textId="77777777" w:rsidR="00B51C63" w:rsidRPr="00361DEE" w:rsidRDefault="00B51C63" w:rsidP="00B51C63">
      <w:pPr>
        <w:pStyle w:val="BodyText"/>
        <w:numPr>
          <w:ilvl w:val="0"/>
          <w:numId w:val="4"/>
        </w:numPr>
        <w:rPr>
          <w:color w:val="auto"/>
        </w:rPr>
      </w:pPr>
      <w:r w:rsidRPr="00361DEE">
        <w:rPr>
          <w:color w:val="auto"/>
        </w:rPr>
        <w:t>TDS EMP</w:t>
      </w:r>
    </w:p>
    <w:p w14:paraId="230E0DAB" w14:textId="2E023514" w:rsidR="00B04A66" w:rsidRDefault="00B51C63" w:rsidP="00B51C63">
      <w:pPr>
        <w:pStyle w:val="BodyText"/>
        <w:numPr>
          <w:ilvl w:val="0"/>
          <w:numId w:val="4"/>
        </w:numPr>
        <w:rPr>
          <w:color w:val="auto"/>
        </w:rPr>
      </w:pPr>
      <w:r w:rsidRPr="00361DEE">
        <w:rPr>
          <w:color w:val="auto"/>
        </w:rPr>
        <w:t>Hydro</w:t>
      </w:r>
      <w:r w:rsidR="00B04A66" w:rsidRPr="00361DEE">
        <w:rPr>
          <w:color w:val="auto"/>
        </w:rPr>
        <w:t xml:space="preserve"> Tasmania EIA</w:t>
      </w:r>
      <w:r w:rsidRPr="00361DEE">
        <w:rPr>
          <w:color w:val="auto"/>
        </w:rPr>
        <w:t>’s and associated supporting documents</w:t>
      </w:r>
      <w:r w:rsidR="00B04A66" w:rsidRPr="00361DEE">
        <w:rPr>
          <w:color w:val="auto"/>
        </w:rPr>
        <w:t>.</w:t>
      </w:r>
    </w:p>
    <w:p w14:paraId="29B47693" w14:textId="6A925601" w:rsidR="00061839" w:rsidRDefault="00061839" w:rsidP="00061839">
      <w:pPr>
        <w:pStyle w:val="BodyText"/>
        <w:rPr>
          <w:color w:val="auto"/>
        </w:rPr>
      </w:pPr>
      <w:r>
        <w:rPr>
          <w:color w:val="auto"/>
        </w:rPr>
        <w:t>Drilling in the Quinn Creek area required low impact strategies to access the drill site</w:t>
      </w:r>
      <w:r w:rsidR="001F200A">
        <w:rPr>
          <w:color w:val="auto"/>
        </w:rPr>
        <w:t xml:space="preserve"> within the Tyndall Reserve</w:t>
      </w:r>
      <w:r>
        <w:rPr>
          <w:color w:val="auto"/>
        </w:rPr>
        <w:t xml:space="preserve">. An approximately </w:t>
      </w:r>
      <w:r w:rsidR="0050180B">
        <w:rPr>
          <w:color w:val="auto"/>
        </w:rPr>
        <w:t>1.5</w:t>
      </w:r>
      <w:r>
        <w:rPr>
          <w:color w:val="auto"/>
        </w:rPr>
        <w:t xml:space="preserve">km long foot access track was cut from Anthony Road to the drill pad, both of which were trimmed, covered with geo-fabric and overlain with hardwood woodchips to maintain the integrity of the track and provide improved </w:t>
      </w:r>
      <w:r w:rsidR="008268AC">
        <w:rPr>
          <w:color w:val="auto"/>
        </w:rPr>
        <w:t>protection</w:t>
      </w:r>
      <w:r>
        <w:rPr>
          <w:color w:val="auto"/>
        </w:rPr>
        <w:t xml:space="preserve"> of </w:t>
      </w:r>
      <w:r w:rsidR="008268AC">
        <w:rPr>
          <w:color w:val="auto"/>
        </w:rPr>
        <w:t xml:space="preserve">soil and </w:t>
      </w:r>
      <w:r>
        <w:rPr>
          <w:color w:val="auto"/>
        </w:rPr>
        <w:t>vegetation.</w:t>
      </w:r>
    </w:p>
    <w:p w14:paraId="25BB0653" w14:textId="5F05BA64" w:rsidR="00061839" w:rsidRDefault="00061839" w:rsidP="00061839">
      <w:pPr>
        <w:pStyle w:val="BodyText"/>
        <w:rPr>
          <w:color w:val="auto"/>
        </w:rPr>
      </w:pPr>
      <w:r>
        <w:rPr>
          <w:color w:val="auto"/>
        </w:rPr>
        <w:t xml:space="preserve">The Quinn Creek drill site was audited by MRT (David Gatehouse) on </w:t>
      </w:r>
      <w:r w:rsidR="0050180B">
        <w:rPr>
          <w:color w:val="auto"/>
        </w:rPr>
        <w:t>28</w:t>
      </w:r>
      <w:r>
        <w:rPr>
          <w:color w:val="auto"/>
        </w:rPr>
        <w:t>/</w:t>
      </w:r>
      <w:r w:rsidR="0050180B">
        <w:rPr>
          <w:color w:val="auto"/>
        </w:rPr>
        <w:t>05</w:t>
      </w:r>
      <w:r>
        <w:rPr>
          <w:color w:val="auto"/>
        </w:rPr>
        <w:t>/</w:t>
      </w:r>
      <w:r w:rsidR="0050180B">
        <w:rPr>
          <w:color w:val="auto"/>
        </w:rPr>
        <w:t xml:space="preserve">2020 and internally by </w:t>
      </w:r>
      <w:r w:rsidR="003F5087">
        <w:rPr>
          <w:color w:val="auto"/>
        </w:rPr>
        <w:t xml:space="preserve">a </w:t>
      </w:r>
      <w:r w:rsidR="0050180B">
        <w:rPr>
          <w:color w:val="auto"/>
        </w:rPr>
        <w:t xml:space="preserve">Hydro Tasmania Environmental Representative </w:t>
      </w:r>
      <w:r w:rsidR="003F5087">
        <w:rPr>
          <w:color w:val="auto"/>
        </w:rPr>
        <w:t xml:space="preserve">on </w:t>
      </w:r>
      <w:r w:rsidR="0050180B">
        <w:rPr>
          <w:color w:val="auto"/>
        </w:rPr>
        <w:t>02/06/</w:t>
      </w:r>
      <w:proofErr w:type="gramStart"/>
      <w:r w:rsidR="0050180B">
        <w:rPr>
          <w:color w:val="auto"/>
        </w:rPr>
        <w:t xml:space="preserve">2020 </w:t>
      </w:r>
      <w:r>
        <w:rPr>
          <w:color w:val="auto"/>
        </w:rPr>
        <w:t>.</w:t>
      </w:r>
      <w:proofErr w:type="gramEnd"/>
      <w:r>
        <w:rPr>
          <w:color w:val="auto"/>
        </w:rPr>
        <w:t xml:space="preserve"> Feedback from the visit</w:t>
      </w:r>
      <w:r w:rsidR="0050180B">
        <w:rPr>
          <w:color w:val="auto"/>
        </w:rPr>
        <w:t>s</w:t>
      </w:r>
      <w:r>
        <w:rPr>
          <w:color w:val="auto"/>
        </w:rPr>
        <w:t xml:space="preserve"> is </w:t>
      </w:r>
      <w:r w:rsidR="008268AC">
        <w:rPr>
          <w:color w:val="auto"/>
        </w:rPr>
        <w:t xml:space="preserve">also </w:t>
      </w:r>
      <w:r>
        <w:rPr>
          <w:color w:val="auto"/>
        </w:rPr>
        <w:t xml:space="preserve">included in </w:t>
      </w:r>
      <w:r w:rsidR="008268AC" w:rsidRPr="00061839">
        <w:rPr>
          <w:color w:val="auto"/>
        </w:rPr>
        <w:fldChar w:fldCharType="begin"/>
      </w:r>
      <w:r w:rsidR="008268AC" w:rsidRPr="00061839">
        <w:rPr>
          <w:color w:val="auto"/>
        </w:rPr>
        <w:instrText xml:space="preserve"> REF _Ref77763767 \h </w:instrText>
      </w:r>
      <w:r w:rsidR="008268AC" w:rsidRPr="00061839">
        <w:rPr>
          <w:color w:val="auto"/>
        </w:rPr>
      </w:r>
      <w:r w:rsidR="008268AC" w:rsidRPr="00061839">
        <w:rPr>
          <w:color w:val="auto"/>
        </w:rPr>
        <w:fldChar w:fldCharType="separate"/>
      </w:r>
      <w:proofErr w:type="gramStart"/>
      <w:r w:rsidR="0060429C" w:rsidRPr="00382466">
        <w:rPr>
          <w:color w:val="auto"/>
        </w:rPr>
        <w:t xml:space="preserve">Appendix </w:t>
      </w:r>
      <w:proofErr w:type="gramEnd"/>
      <w:r w:rsidR="008268AC" w:rsidRPr="00061839">
        <w:rPr>
          <w:color w:val="auto"/>
        </w:rPr>
        <w:fldChar w:fldCharType="end"/>
      </w:r>
      <w:r w:rsidR="008268AC">
        <w:rPr>
          <w:color w:val="auto"/>
        </w:rPr>
        <w:t>.</w:t>
      </w:r>
    </w:p>
    <w:p w14:paraId="450B2A4C" w14:textId="62F406F0" w:rsidR="00061839" w:rsidRPr="00361DEE" w:rsidRDefault="00061839" w:rsidP="00061839">
      <w:pPr>
        <w:pStyle w:val="BodyText"/>
        <w:rPr>
          <w:color w:val="auto"/>
        </w:rPr>
      </w:pPr>
      <w:r>
        <w:rPr>
          <w:color w:val="auto"/>
        </w:rPr>
        <w:t xml:space="preserve">Upon completion of the drilling the geo-fabric and woodchips were collected into </w:t>
      </w:r>
      <w:proofErr w:type="spellStart"/>
      <w:r>
        <w:rPr>
          <w:color w:val="auto"/>
        </w:rPr>
        <w:t>bulka</w:t>
      </w:r>
      <w:proofErr w:type="spellEnd"/>
      <w:r w:rsidR="008268AC">
        <w:rPr>
          <w:color w:val="auto"/>
        </w:rPr>
        <w:t>-</w:t>
      </w:r>
      <w:r>
        <w:rPr>
          <w:color w:val="auto"/>
        </w:rPr>
        <w:t>bags and helicoptered out of the site</w:t>
      </w:r>
      <w:r w:rsidR="008268AC">
        <w:rPr>
          <w:color w:val="auto"/>
        </w:rPr>
        <w:t>. Upon completion of rehabilitation representative</w:t>
      </w:r>
      <w:r w:rsidR="001F200A">
        <w:rPr>
          <w:color w:val="auto"/>
        </w:rPr>
        <w:t>s</w:t>
      </w:r>
      <w:r w:rsidR="008268AC">
        <w:rPr>
          <w:color w:val="auto"/>
        </w:rPr>
        <w:t xml:space="preserve"> from Parks and Wildlife Service visited the site and were extremely satisfied with the final results.</w:t>
      </w:r>
    </w:p>
    <w:p w14:paraId="4078E976" w14:textId="6FD6A950" w:rsidR="005E5409" w:rsidRPr="00506119" w:rsidRDefault="005E5409" w:rsidP="005E5409">
      <w:pPr>
        <w:pStyle w:val="Heading1"/>
        <w:rPr>
          <w:color w:val="auto"/>
        </w:rPr>
      </w:pPr>
      <w:bookmarkStart w:id="56" w:name="_Toc78544364"/>
      <w:r w:rsidRPr="00506119">
        <w:rPr>
          <w:color w:val="auto"/>
        </w:rPr>
        <w:lastRenderedPageBreak/>
        <w:t>Expenditure</w:t>
      </w:r>
      <w:bookmarkEnd w:id="56"/>
    </w:p>
    <w:p w14:paraId="192A5F45" w14:textId="165CD09C" w:rsidR="004B33ED" w:rsidRPr="00506119" w:rsidRDefault="004B33ED" w:rsidP="004B33ED">
      <w:pPr>
        <w:pStyle w:val="BodyText"/>
        <w:rPr>
          <w:color w:val="auto"/>
        </w:rPr>
      </w:pPr>
      <w:r w:rsidRPr="00506119">
        <w:rPr>
          <w:color w:val="auto"/>
        </w:rPr>
        <w:t>A breakdown of exploration expenditure for the report period is included in EL1</w:t>
      </w:r>
      <w:r w:rsidR="00E05C76" w:rsidRPr="00506119">
        <w:rPr>
          <w:color w:val="auto"/>
        </w:rPr>
        <w:t>3</w:t>
      </w:r>
      <w:r w:rsidRPr="00506119">
        <w:rPr>
          <w:color w:val="auto"/>
        </w:rPr>
        <w:t xml:space="preserve">/2019 </w:t>
      </w:r>
      <w:r w:rsidR="00E05C76" w:rsidRPr="00506119">
        <w:rPr>
          <w:color w:val="auto"/>
        </w:rPr>
        <w:t>Murchison (Tribute)</w:t>
      </w:r>
      <w:r w:rsidRPr="00506119">
        <w:rPr>
          <w:color w:val="auto"/>
        </w:rPr>
        <w:t xml:space="preserve"> Exploration Licence Annual Return (</w:t>
      </w:r>
      <w:r w:rsidR="00506119" w:rsidRPr="00506119">
        <w:rPr>
          <w:color w:val="auto"/>
        </w:rPr>
        <w:fldChar w:fldCharType="begin"/>
      </w:r>
      <w:r w:rsidR="00506119" w:rsidRPr="00506119">
        <w:rPr>
          <w:color w:val="auto"/>
        </w:rPr>
        <w:instrText xml:space="preserve"> REF _Ref77944116 \h </w:instrText>
      </w:r>
      <w:r w:rsidR="00506119" w:rsidRPr="00506119">
        <w:rPr>
          <w:color w:val="auto"/>
        </w:rPr>
      </w:r>
      <w:r w:rsidR="00506119" w:rsidRPr="00506119">
        <w:rPr>
          <w:color w:val="auto"/>
        </w:rPr>
        <w:fldChar w:fldCharType="separate"/>
      </w:r>
      <w:r w:rsidR="0060429C" w:rsidRPr="00382466">
        <w:rPr>
          <w:color w:val="auto"/>
        </w:rPr>
        <w:t>Appendix 4 - EL14/2019 Exploration Licence Annual Return</w:t>
      </w:r>
      <w:r w:rsidR="00506119" w:rsidRPr="00506119">
        <w:rPr>
          <w:color w:val="auto"/>
        </w:rPr>
        <w:fldChar w:fldCharType="end"/>
      </w:r>
      <w:r w:rsidRPr="00506119">
        <w:rPr>
          <w:color w:val="auto"/>
        </w:rPr>
        <w:t>) and summarised below:</w:t>
      </w:r>
    </w:p>
    <w:tbl>
      <w:tblPr>
        <w:tblW w:w="4678" w:type="dxa"/>
        <w:tblLook w:val="04A0" w:firstRow="1" w:lastRow="0" w:firstColumn="1" w:lastColumn="0" w:noHBand="0" w:noVBand="1"/>
      </w:tblPr>
      <w:tblGrid>
        <w:gridCol w:w="2340"/>
        <w:gridCol w:w="2338"/>
      </w:tblGrid>
      <w:tr w:rsidR="00506119" w:rsidRPr="00506119" w14:paraId="5FD3DB03" w14:textId="77777777" w:rsidTr="004B33ED">
        <w:trPr>
          <w:trHeight w:val="255"/>
        </w:trPr>
        <w:tc>
          <w:tcPr>
            <w:tcW w:w="2340" w:type="dxa"/>
            <w:tcBorders>
              <w:top w:val="nil"/>
              <w:left w:val="nil"/>
              <w:bottom w:val="nil"/>
              <w:right w:val="nil"/>
            </w:tcBorders>
            <w:shd w:val="clear" w:color="auto" w:fill="auto"/>
            <w:noWrap/>
            <w:hideMark/>
          </w:tcPr>
          <w:p w14:paraId="4F1693CC" w14:textId="77777777" w:rsidR="00E05C76" w:rsidRPr="00506119" w:rsidRDefault="00E05C76" w:rsidP="00E05C76">
            <w:pPr>
              <w:spacing w:line="240" w:lineRule="auto"/>
              <w:rPr>
                <w:rFonts w:ascii="Times New Roman" w:hAnsi="Times New Roman"/>
                <w:color w:val="auto"/>
                <w:sz w:val="24"/>
                <w:szCs w:val="24"/>
              </w:rPr>
            </w:pPr>
          </w:p>
        </w:tc>
        <w:tc>
          <w:tcPr>
            <w:tcW w:w="2338" w:type="dxa"/>
            <w:tcBorders>
              <w:top w:val="single" w:sz="4" w:space="0" w:color="auto"/>
              <w:left w:val="single" w:sz="4" w:space="0" w:color="auto"/>
              <w:bottom w:val="single" w:sz="4" w:space="0" w:color="auto"/>
              <w:right w:val="single" w:sz="4" w:space="0" w:color="auto"/>
            </w:tcBorders>
            <w:shd w:val="clear" w:color="auto" w:fill="auto"/>
            <w:noWrap/>
            <w:hideMark/>
          </w:tcPr>
          <w:p w14:paraId="3030EBD3" w14:textId="1A452283" w:rsidR="00E05C76" w:rsidRPr="00506119" w:rsidRDefault="00E05C76" w:rsidP="00E05C76">
            <w:pPr>
              <w:spacing w:line="240" w:lineRule="auto"/>
              <w:rPr>
                <w:rFonts w:ascii="Arial" w:hAnsi="Arial" w:cs="Arial"/>
                <w:b/>
                <w:bCs/>
                <w:color w:val="auto"/>
                <w:sz w:val="20"/>
                <w:szCs w:val="20"/>
              </w:rPr>
            </w:pPr>
            <w:r w:rsidRPr="00506119">
              <w:rPr>
                <w:rFonts w:ascii="Arial" w:hAnsi="Arial" w:cs="Arial"/>
                <w:b/>
                <w:bCs/>
                <w:color w:val="auto"/>
                <w:sz w:val="20"/>
                <w:szCs w:val="20"/>
              </w:rPr>
              <w:t>Tribute</w:t>
            </w:r>
          </w:p>
        </w:tc>
      </w:tr>
      <w:tr w:rsidR="00506119" w:rsidRPr="00506119" w14:paraId="55879A97" w14:textId="77777777" w:rsidTr="004B33ED">
        <w:trPr>
          <w:trHeight w:val="255"/>
        </w:trPr>
        <w:tc>
          <w:tcPr>
            <w:tcW w:w="2340" w:type="dxa"/>
            <w:tcBorders>
              <w:top w:val="single" w:sz="4" w:space="0" w:color="auto"/>
              <w:left w:val="single" w:sz="4" w:space="0" w:color="auto"/>
              <w:bottom w:val="single" w:sz="4" w:space="0" w:color="auto"/>
              <w:right w:val="single" w:sz="4" w:space="0" w:color="auto"/>
            </w:tcBorders>
            <w:shd w:val="clear" w:color="auto" w:fill="auto"/>
            <w:noWrap/>
            <w:hideMark/>
          </w:tcPr>
          <w:p w14:paraId="5D85E85E" w14:textId="4B85E892" w:rsidR="00E05C76" w:rsidRPr="00506119" w:rsidRDefault="00E05C76" w:rsidP="00E05C76">
            <w:pPr>
              <w:spacing w:line="240" w:lineRule="auto"/>
              <w:rPr>
                <w:rFonts w:ascii="Arial" w:hAnsi="Arial" w:cs="Arial"/>
                <w:color w:val="auto"/>
                <w:sz w:val="20"/>
                <w:szCs w:val="20"/>
              </w:rPr>
            </w:pPr>
            <w:r w:rsidRPr="00506119">
              <w:rPr>
                <w:rFonts w:ascii="Arial" w:hAnsi="Arial" w:cs="Arial"/>
                <w:color w:val="auto"/>
                <w:sz w:val="20"/>
                <w:szCs w:val="20"/>
              </w:rPr>
              <w:t>Geology</w:t>
            </w:r>
          </w:p>
        </w:tc>
        <w:tc>
          <w:tcPr>
            <w:tcW w:w="2338" w:type="dxa"/>
            <w:tcBorders>
              <w:top w:val="nil"/>
              <w:left w:val="nil"/>
              <w:bottom w:val="single" w:sz="4" w:space="0" w:color="auto"/>
              <w:right w:val="single" w:sz="4" w:space="0" w:color="auto"/>
            </w:tcBorders>
            <w:shd w:val="clear" w:color="auto" w:fill="auto"/>
            <w:noWrap/>
            <w:hideMark/>
          </w:tcPr>
          <w:p w14:paraId="753035A9" w14:textId="5F79FBE8" w:rsidR="00E05C76" w:rsidRPr="00506119" w:rsidRDefault="00E05C76" w:rsidP="00E05C76">
            <w:pPr>
              <w:spacing w:line="240" w:lineRule="auto"/>
              <w:rPr>
                <w:rFonts w:ascii="Arial" w:hAnsi="Arial" w:cs="Arial"/>
                <w:color w:val="auto"/>
                <w:sz w:val="20"/>
                <w:szCs w:val="20"/>
              </w:rPr>
            </w:pPr>
            <w:r w:rsidRPr="00506119">
              <w:rPr>
                <w:rFonts w:ascii="Arial" w:hAnsi="Arial" w:cs="Arial"/>
                <w:color w:val="auto"/>
                <w:sz w:val="20"/>
                <w:szCs w:val="20"/>
              </w:rPr>
              <w:t xml:space="preserve"> $        235,803 </w:t>
            </w:r>
          </w:p>
        </w:tc>
      </w:tr>
      <w:tr w:rsidR="00506119" w:rsidRPr="00506119" w14:paraId="0A2524B4" w14:textId="77777777" w:rsidTr="004B33ED">
        <w:trPr>
          <w:trHeight w:val="255"/>
        </w:trPr>
        <w:tc>
          <w:tcPr>
            <w:tcW w:w="2340" w:type="dxa"/>
            <w:tcBorders>
              <w:top w:val="nil"/>
              <w:left w:val="single" w:sz="4" w:space="0" w:color="auto"/>
              <w:bottom w:val="single" w:sz="4" w:space="0" w:color="auto"/>
              <w:right w:val="single" w:sz="4" w:space="0" w:color="auto"/>
            </w:tcBorders>
            <w:shd w:val="clear" w:color="auto" w:fill="auto"/>
            <w:noWrap/>
            <w:hideMark/>
          </w:tcPr>
          <w:p w14:paraId="4E4278FB" w14:textId="5B423DC1" w:rsidR="00E05C76" w:rsidRPr="00506119" w:rsidRDefault="00E05C76" w:rsidP="00E05C76">
            <w:pPr>
              <w:spacing w:line="240" w:lineRule="auto"/>
              <w:rPr>
                <w:rFonts w:ascii="Arial" w:hAnsi="Arial" w:cs="Arial"/>
                <w:color w:val="auto"/>
                <w:sz w:val="20"/>
                <w:szCs w:val="20"/>
              </w:rPr>
            </w:pPr>
            <w:r w:rsidRPr="00506119">
              <w:rPr>
                <w:rFonts w:ascii="Arial" w:hAnsi="Arial" w:cs="Arial"/>
                <w:color w:val="auto"/>
                <w:sz w:val="20"/>
                <w:szCs w:val="20"/>
              </w:rPr>
              <w:t>Geochemistry</w:t>
            </w:r>
          </w:p>
        </w:tc>
        <w:tc>
          <w:tcPr>
            <w:tcW w:w="2338" w:type="dxa"/>
            <w:tcBorders>
              <w:top w:val="nil"/>
              <w:left w:val="nil"/>
              <w:bottom w:val="single" w:sz="4" w:space="0" w:color="auto"/>
              <w:right w:val="single" w:sz="4" w:space="0" w:color="auto"/>
            </w:tcBorders>
            <w:shd w:val="clear" w:color="auto" w:fill="auto"/>
            <w:noWrap/>
            <w:hideMark/>
          </w:tcPr>
          <w:p w14:paraId="67282520" w14:textId="3F6D03E1" w:rsidR="00E05C76" w:rsidRPr="00506119" w:rsidRDefault="00E05C76" w:rsidP="00E05C76">
            <w:pPr>
              <w:spacing w:line="240" w:lineRule="auto"/>
              <w:rPr>
                <w:rFonts w:ascii="Arial" w:hAnsi="Arial" w:cs="Arial"/>
                <w:color w:val="auto"/>
                <w:sz w:val="20"/>
                <w:szCs w:val="20"/>
              </w:rPr>
            </w:pPr>
            <w:r w:rsidRPr="00506119">
              <w:rPr>
                <w:rFonts w:ascii="Arial" w:hAnsi="Arial" w:cs="Arial"/>
                <w:color w:val="auto"/>
                <w:sz w:val="20"/>
                <w:szCs w:val="20"/>
              </w:rPr>
              <w:t xml:space="preserve"> $                 -   </w:t>
            </w:r>
          </w:p>
        </w:tc>
      </w:tr>
      <w:tr w:rsidR="00506119" w:rsidRPr="00506119" w14:paraId="0D2C2A74" w14:textId="77777777" w:rsidTr="004B33ED">
        <w:trPr>
          <w:trHeight w:val="255"/>
        </w:trPr>
        <w:tc>
          <w:tcPr>
            <w:tcW w:w="2340" w:type="dxa"/>
            <w:tcBorders>
              <w:top w:val="nil"/>
              <w:left w:val="single" w:sz="4" w:space="0" w:color="auto"/>
              <w:bottom w:val="single" w:sz="4" w:space="0" w:color="auto"/>
              <w:right w:val="single" w:sz="4" w:space="0" w:color="auto"/>
            </w:tcBorders>
            <w:shd w:val="clear" w:color="auto" w:fill="auto"/>
            <w:noWrap/>
            <w:hideMark/>
          </w:tcPr>
          <w:p w14:paraId="4DFDCC54" w14:textId="69790667" w:rsidR="00E05C76" w:rsidRPr="00506119" w:rsidRDefault="00E05C76" w:rsidP="00E05C76">
            <w:pPr>
              <w:spacing w:line="240" w:lineRule="auto"/>
              <w:rPr>
                <w:rFonts w:ascii="Arial" w:hAnsi="Arial" w:cs="Arial"/>
                <w:color w:val="auto"/>
                <w:sz w:val="20"/>
                <w:szCs w:val="20"/>
              </w:rPr>
            </w:pPr>
            <w:r w:rsidRPr="00506119">
              <w:rPr>
                <w:rFonts w:ascii="Arial" w:hAnsi="Arial" w:cs="Arial"/>
                <w:color w:val="auto"/>
                <w:sz w:val="20"/>
                <w:szCs w:val="20"/>
              </w:rPr>
              <w:t>Geophysics</w:t>
            </w:r>
          </w:p>
        </w:tc>
        <w:tc>
          <w:tcPr>
            <w:tcW w:w="2338" w:type="dxa"/>
            <w:tcBorders>
              <w:top w:val="nil"/>
              <w:left w:val="nil"/>
              <w:bottom w:val="single" w:sz="4" w:space="0" w:color="auto"/>
              <w:right w:val="single" w:sz="4" w:space="0" w:color="auto"/>
            </w:tcBorders>
            <w:shd w:val="clear" w:color="auto" w:fill="auto"/>
            <w:noWrap/>
            <w:hideMark/>
          </w:tcPr>
          <w:p w14:paraId="1C94A289" w14:textId="4B64A81D" w:rsidR="00E05C76" w:rsidRPr="00506119" w:rsidRDefault="00E05C76" w:rsidP="00E05C76">
            <w:pPr>
              <w:spacing w:line="240" w:lineRule="auto"/>
              <w:rPr>
                <w:rFonts w:ascii="Arial" w:hAnsi="Arial" w:cs="Arial"/>
                <w:color w:val="auto"/>
                <w:sz w:val="20"/>
                <w:szCs w:val="20"/>
              </w:rPr>
            </w:pPr>
            <w:r w:rsidRPr="00506119">
              <w:rPr>
                <w:rFonts w:ascii="Arial" w:hAnsi="Arial" w:cs="Arial"/>
                <w:color w:val="auto"/>
                <w:sz w:val="20"/>
                <w:szCs w:val="20"/>
              </w:rPr>
              <w:t xml:space="preserve"> $          14,767 </w:t>
            </w:r>
          </w:p>
        </w:tc>
      </w:tr>
      <w:tr w:rsidR="00506119" w:rsidRPr="00506119" w14:paraId="24EC8737" w14:textId="77777777" w:rsidTr="004B33ED">
        <w:trPr>
          <w:trHeight w:val="255"/>
        </w:trPr>
        <w:tc>
          <w:tcPr>
            <w:tcW w:w="2340" w:type="dxa"/>
            <w:tcBorders>
              <w:top w:val="nil"/>
              <w:left w:val="single" w:sz="4" w:space="0" w:color="auto"/>
              <w:bottom w:val="single" w:sz="4" w:space="0" w:color="auto"/>
              <w:right w:val="single" w:sz="4" w:space="0" w:color="auto"/>
            </w:tcBorders>
            <w:shd w:val="clear" w:color="auto" w:fill="auto"/>
            <w:noWrap/>
            <w:hideMark/>
          </w:tcPr>
          <w:p w14:paraId="72655EF5" w14:textId="5740CD45" w:rsidR="00E05C76" w:rsidRPr="00506119" w:rsidRDefault="00E05C76" w:rsidP="00E05C76">
            <w:pPr>
              <w:spacing w:line="240" w:lineRule="auto"/>
              <w:rPr>
                <w:rFonts w:ascii="Arial" w:hAnsi="Arial" w:cs="Arial"/>
                <w:color w:val="auto"/>
                <w:sz w:val="20"/>
                <w:szCs w:val="20"/>
              </w:rPr>
            </w:pPr>
            <w:r w:rsidRPr="00506119">
              <w:rPr>
                <w:rFonts w:ascii="Arial" w:hAnsi="Arial" w:cs="Arial"/>
                <w:color w:val="auto"/>
                <w:sz w:val="20"/>
                <w:szCs w:val="20"/>
              </w:rPr>
              <w:t>Remote Sensing</w:t>
            </w:r>
          </w:p>
        </w:tc>
        <w:tc>
          <w:tcPr>
            <w:tcW w:w="2338" w:type="dxa"/>
            <w:tcBorders>
              <w:top w:val="nil"/>
              <w:left w:val="nil"/>
              <w:bottom w:val="single" w:sz="4" w:space="0" w:color="auto"/>
              <w:right w:val="single" w:sz="4" w:space="0" w:color="auto"/>
            </w:tcBorders>
            <w:shd w:val="clear" w:color="auto" w:fill="auto"/>
            <w:noWrap/>
            <w:hideMark/>
          </w:tcPr>
          <w:p w14:paraId="35F8CD66" w14:textId="3348D4AC" w:rsidR="00E05C76" w:rsidRPr="00506119" w:rsidRDefault="00E05C76" w:rsidP="00E05C76">
            <w:pPr>
              <w:spacing w:line="240" w:lineRule="auto"/>
              <w:rPr>
                <w:rFonts w:ascii="Arial" w:hAnsi="Arial" w:cs="Arial"/>
                <w:color w:val="auto"/>
                <w:sz w:val="20"/>
                <w:szCs w:val="20"/>
              </w:rPr>
            </w:pPr>
            <w:r w:rsidRPr="00506119">
              <w:rPr>
                <w:rFonts w:ascii="Arial" w:hAnsi="Arial" w:cs="Arial"/>
                <w:color w:val="auto"/>
                <w:sz w:val="20"/>
                <w:szCs w:val="20"/>
              </w:rPr>
              <w:t xml:space="preserve"> $            3,131 </w:t>
            </w:r>
          </w:p>
        </w:tc>
      </w:tr>
      <w:tr w:rsidR="00506119" w:rsidRPr="00506119" w14:paraId="140FB71D" w14:textId="77777777" w:rsidTr="004B33ED">
        <w:trPr>
          <w:trHeight w:val="255"/>
        </w:trPr>
        <w:tc>
          <w:tcPr>
            <w:tcW w:w="2340" w:type="dxa"/>
            <w:tcBorders>
              <w:top w:val="nil"/>
              <w:left w:val="single" w:sz="4" w:space="0" w:color="auto"/>
              <w:bottom w:val="single" w:sz="4" w:space="0" w:color="auto"/>
              <w:right w:val="single" w:sz="4" w:space="0" w:color="auto"/>
            </w:tcBorders>
            <w:shd w:val="clear" w:color="auto" w:fill="auto"/>
            <w:noWrap/>
            <w:hideMark/>
          </w:tcPr>
          <w:p w14:paraId="210C158F" w14:textId="69B348E4" w:rsidR="00E05C76" w:rsidRPr="00506119" w:rsidRDefault="00E05C76" w:rsidP="00E05C76">
            <w:pPr>
              <w:spacing w:line="240" w:lineRule="auto"/>
              <w:rPr>
                <w:rFonts w:ascii="Arial" w:hAnsi="Arial" w:cs="Arial"/>
                <w:color w:val="auto"/>
                <w:sz w:val="20"/>
                <w:szCs w:val="20"/>
              </w:rPr>
            </w:pPr>
            <w:r w:rsidRPr="00506119">
              <w:rPr>
                <w:rFonts w:ascii="Arial" w:hAnsi="Arial" w:cs="Arial"/>
                <w:color w:val="auto"/>
                <w:sz w:val="20"/>
                <w:szCs w:val="20"/>
              </w:rPr>
              <w:t>Gridding</w:t>
            </w:r>
          </w:p>
        </w:tc>
        <w:tc>
          <w:tcPr>
            <w:tcW w:w="2338" w:type="dxa"/>
            <w:tcBorders>
              <w:top w:val="nil"/>
              <w:left w:val="nil"/>
              <w:bottom w:val="single" w:sz="4" w:space="0" w:color="auto"/>
              <w:right w:val="single" w:sz="4" w:space="0" w:color="auto"/>
            </w:tcBorders>
            <w:shd w:val="clear" w:color="auto" w:fill="auto"/>
            <w:noWrap/>
            <w:hideMark/>
          </w:tcPr>
          <w:p w14:paraId="67A3DAD9" w14:textId="09289D80" w:rsidR="00E05C76" w:rsidRPr="00506119" w:rsidRDefault="00E05C76" w:rsidP="00E05C76">
            <w:pPr>
              <w:spacing w:line="240" w:lineRule="auto"/>
              <w:rPr>
                <w:rFonts w:ascii="Arial" w:hAnsi="Arial" w:cs="Arial"/>
                <w:color w:val="auto"/>
                <w:sz w:val="20"/>
                <w:szCs w:val="20"/>
              </w:rPr>
            </w:pPr>
            <w:r w:rsidRPr="00506119">
              <w:rPr>
                <w:rFonts w:ascii="Arial" w:hAnsi="Arial" w:cs="Arial"/>
                <w:color w:val="auto"/>
                <w:sz w:val="20"/>
                <w:szCs w:val="20"/>
              </w:rPr>
              <w:t xml:space="preserve"> $            6,251 </w:t>
            </w:r>
          </w:p>
        </w:tc>
      </w:tr>
      <w:tr w:rsidR="00506119" w:rsidRPr="00506119" w14:paraId="4D3226FA" w14:textId="77777777" w:rsidTr="004B33ED">
        <w:trPr>
          <w:trHeight w:val="255"/>
        </w:trPr>
        <w:tc>
          <w:tcPr>
            <w:tcW w:w="2340" w:type="dxa"/>
            <w:tcBorders>
              <w:top w:val="nil"/>
              <w:left w:val="single" w:sz="4" w:space="0" w:color="auto"/>
              <w:bottom w:val="single" w:sz="4" w:space="0" w:color="auto"/>
              <w:right w:val="single" w:sz="4" w:space="0" w:color="auto"/>
            </w:tcBorders>
            <w:shd w:val="clear" w:color="auto" w:fill="auto"/>
            <w:noWrap/>
            <w:hideMark/>
          </w:tcPr>
          <w:p w14:paraId="39F085D0" w14:textId="03942C7E" w:rsidR="00E05C76" w:rsidRPr="00506119" w:rsidRDefault="00E05C76" w:rsidP="00E05C76">
            <w:pPr>
              <w:spacing w:line="240" w:lineRule="auto"/>
              <w:rPr>
                <w:rFonts w:ascii="Arial" w:hAnsi="Arial" w:cs="Arial"/>
                <w:color w:val="auto"/>
                <w:sz w:val="20"/>
                <w:szCs w:val="20"/>
              </w:rPr>
            </w:pPr>
            <w:r w:rsidRPr="00506119">
              <w:rPr>
                <w:rFonts w:ascii="Arial" w:hAnsi="Arial" w:cs="Arial"/>
                <w:color w:val="auto"/>
                <w:sz w:val="20"/>
                <w:szCs w:val="20"/>
              </w:rPr>
              <w:t xml:space="preserve">Drilling </w:t>
            </w:r>
          </w:p>
        </w:tc>
        <w:tc>
          <w:tcPr>
            <w:tcW w:w="2338" w:type="dxa"/>
            <w:tcBorders>
              <w:top w:val="nil"/>
              <w:left w:val="nil"/>
              <w:bottom w:val="single" w:sz="4" w:space="0" w:color="auto"/>
              <w:right w:val="single" w:sz="4" w:space="0" w:color="auto"/>
            </w:tcBorders>
            <w:shd w:val="clear" w:color="auto" w:fill="auto"/>
            <w:noWrap/>
            <w:hideMark/>
          </w:tcPr>
          <w:p w14:paraId="5B4A51D4" w14:textId="2DE79144" w:rsidR="00E05C76" w:rsidRPr="00506119" w:rsidRDefault="00E05C76" w:rsidP="00E05C76">
            <w:pPr>
              <w:spacing w:line="240" w:lineRule="auto"/>
              <w:rPr>
                <w:rFonts w:ascii="Arial" w:hAnsi="Arial" w:cs="Arial"/>
                <w:color w:val="auto"/>
                <w:sz w:val="20"/>
                <w:szCs w:val="20"/>
              </w:rPr>
            </w:pPr>
            <w:r w:rsidRPr="00506119">
              <w:rPr>
                <w:rFonts w:ascii="Arial" w:hAnsi="Arial" w:cs="Arial"/>
                <w:color w:val="auto"/>
                <w:sz w:val="20"/>
                <w:szCs w:val="20"/>
              </w:rPr>
              <w:t xml:space="preserve"> $        412,475 </w:t>
            </w:r>
          </w:p>
        </w:tc>
      </w:tr>
      <w:tr w:rsidR="00506119" w:rsidRPr="00506119" w14:paraId="24D4F848" w14:textId="77777777" w:rsidTr="004B33ED">
        <w:trPr>
          <w:trHeight w:val="255"/>
        </w:trPr>
        <w:tc>
          <w:tcPr>
            <w:tcW w:w="2340" w:type="dxa"/>
            <w:tcBorders>
              <w:top w:val="nil"/>
              <w:left w:val="single" w:sz="4" w:space="0" w:color="auto"/>
              <w:bottom w:val="single" w:sz="4" w:space="0" w:color="auto"/>
              <w:right w:val="single" w:sz="4" w:space="0" w:color="auto"/>
            </w:tcBorders>
            <w:shd w:val="clear" w:color="auto" w:fill="auto"/>
            <w:noWrap/>
            <w:hideMark/>
          </w:tcPr>
          <w:p w14:paraId="180E336B" w14:textId="0E8C5927" w:rsidR="00E05C76" w:rsidRPr="00506119" w:rsidRDefault="00E05C76" w:rsidP="00E05C76">
            <w:pPr>
              <w:spacing w:line="240" w:lineRule="auto"/>
              <w:rPr>
                <w:rFonts w:ascii="Arial" w:hAnsi="Arial" w:cs="Arial"/>
                <w:color w:val="auto"/>
                <w:sz w:val="20"/>
                <w:szCs w:val="20"/>
              </w:rPr>
            </w:pPr>
            <w:r w:rsidRPr="00506119">
              <w:rPr>
                <w:rFonts w:ascii="Arial" w:hAnsi="Arial" w:cs="Arial"/>
                <w:color w:val="auto"/>
                <w:sz w:val="20"/>
                <w:szCs w:val="20"/>
              </w:rPr>
              <w:t>Enviro/Land Access</w:t>
            </w:r>
          </w:p>
        </w:tc>
        <w:tc>
          <w:tcPr>
            <w:tcW w:w="2338" w:type="dxa"/>
            <w:tcBorders>
              <w:top w:val="nil"/>
              <w:left w:val="nil"/>
              <w:bottom w:val="single" w:sz="4" w:space="0" w:color="auto"/>
              <w:right w:val="single" w:sz="4" w:space="0" w:color="auto"/>
            </w:tcBorders>
            <w:shd w:val="clear" w:color="auto" w:fill="auto"/>
            <w:noWrap/>
            <w:hideMark/>
          </w:tcPr>
          <w:p w14:paraId="73D7473E" w14:textId="244DD5E3" w:rsidR="00E05C76" w:rsidRPr="00506119" w:rsidRDefault="00E05C76" w:rsidP="00E05C76">
            <w:pPr>
              <w:spacing w:line="240" w:lineRule="auto"/>
              <w:rPr>
                <w:rFonts w:ascii="Arial" w:hAnsi="Arial" w:cs="Arial"/>
                <w:color w:val="auto"/>
                <w:sz w:val="20"/>
                <w:szCs w:val="20"/>
              </w:rPr>
            </w:pPr>
            <w:r w:rsidRPr="00506119">
              <w:rPr>
                <w:rFonts w:ascii="Arial" w:hAnsi="Arial" w:cs="Arial"/>
                <w:color w:val="auto"/>
                <w:sz w:val="20"/>
                <w:szCs w:val="20"/>
              </w:rPr>
              <w:t xml:space="preserve"> $          56,825 </w:t>
            </w:r>
          </w:p>
        </w:tc>
      </w:tr>
      <w:tr w:rsidR="00506119" w:rsidRPr="00506119" w14:paraId="7403AC53" w14:textId="77777777" w:rsidTr="004B33ED">
        <w:trPr>
          <w:trHeight w:val="255"/>
        </w:trPr>
        <w:tc>
          <w:tcPr>
            <w:tcW w:w="2340" w:type="dxa"/>
            <w:tcBorders>
              <w:top w:val="nil"/>
              <w:left w:val="single" w:sz="4" w:space="0" w:color="auto"/>
              <w:bottom w:val="single" w:sz="4" w:space="0" w:color="auto"/>
              <w:right w:val="single" w:sz="4" w:space="0" w:color="auto"/>
            </w:tcBorders>
            <w:shd w:val="clear" w:color="auto" w:fill="auto"/>
            <w:noWrap/>
            <w:hideMark/>
          </w:tcPr>
          <w:p w14:paraId="1945A538" w14:textId="521A28E3" w:rsidR="00E05C76" w:rsidRPr="00506119" w:rsidRDefault="00E05C76" w:rsidP="00E05C76">
            <w:pPr>
              <w:spacing w:line="240" w:lineRule="auto"/>
              <w:rPr>
                <w:rFonts w:ascii="Arial" w:hAnsi="Arial" w:cs="Arial"/>
                <w:color w:val="auto"/>
                <w:sz w:val="20"/>
                <w:szCs w:val="20"/>
              </w:rPr>
            </w:pPr>
            <w:r w:rsidRPr="00506119">
              <w:rPr>
                <w:rFonts w:ascii="Arial" w:hAnsi="Arial" w:cs="Arial"/>
                <w:color w:val="auto"/>
                <w:sz w:val="20"/>
                <w:szCs w:val="20"/>
              </w:rPr>
              <w:t>Rehabilitation</w:t>
            </w:r>
          </w:p>
        </w:tc>
        <w:tc>
          <w:tcPr>
            <w:tcW w:w="2338" w:type="dxa"/>
            <w:tcBorders>
              <w:top w:val="nil"/>
              <w:left w:val="nil"/>
              <w:bottom w:val="single" w:sz="4" w:space="0" w:color="auto"/>
              <w:right w:val="single" w:sz="4" w:space="0" w:color="auto"/>
            </w:tcBorders>
            <w:shd w:val="clear" w:color="auto" w:fill="auto"/>
            <w:noWrap/>
            <w:hideMark/>
          </w:tcPr>
          <w:p w14:paraId="1FE01EA0" w14:textId="0F5B020B" w:rsidR="00E05C76" w:rsidRPr="00506119" w:rsidRDefault="00E05C76" w:rsidP="00E05C76">
            <w:pPr>
              <w:spacing w:line="240" w:lineRule="auto"/>
              <w:rPr>
                <w:rFonts w:ascii="Arial" w:hAnsi="Arial" w:cs="Arial"/>
                <w:color w:val="auto"/>
                <w:sz w:val="20"/>
                <w:szCs w:val="20"/>
              </w:rPr>
            </w:pPr>
            <w:r w:rsidRPr="00506119">
              <w:rPr>
                <w:rFonts w:ascii="Arial" w:hAnsi="Arial" w:cs="Arial"/>
                <w:color w:val="auto"/>
                <w:sz w:val="20"/>
                <w:szCs w:val="20"/>
              </w:rPr>
              <w:t xml:space="preserve"> $          20,003 </w:t>
            </w:r>
          </w:p>
        </w:tc>
      </w:tr>
      <w:tr w:rsidR="00506119" w:rsidRPr="00506119" w14:paraId="05DCD086" w14:textId="77777777" w:rsidTr="004B33ED">
        <w:trPr>
          <w:trHeight w:val="255"/>
        </w:trPr>
        <w:tc>
          <w:tcPr>
            <w:tcW w:w="2340" w:type="dxa"/>
            <w:tcBorders>
              <w:top w:val="nil"/>
              <w:left w:val="single" w:sz="4" w:space="0" w:color="auto"/>
              <w:bottom w:val="single" w:sz="4" w:space="0" w:color="auto"/>
              <w:right w:val="single" w:sz="4" w:space="0" w:color="auto"/>
            </w:tcBorders>
            <w:shd w:val="clear" w:color="auto" w:fill="auto"/>
            <w:noWrap/>
            <w:hideMark/>
          </w:tcPr>
          <w:p w14:paraId="4BF6E1F0" w14:textId="4FB30106" w:rsidR="00E05C76" w:rsidRPr="00506119" w:rsidRDefault="00E05C76" w:rsidP="00E05C76">
            <w:pPr>
              <w:spacing w:line="240" w:lineRule="auto"/>
              <w:rPr>
                <w:rFonts w:ascii="Arial" w:hAnsi="Arial" w:cs="Arial"/>
                <w:color w:val="auto"/>
                <w:sz w:val="20"/>
                <w:szCs w:val="20"/>
              </w:rPr>
            </w:pPr>
            <w:r w:rsidRPr="00506119">
              <w:rPr>
                <w:rFonts w:ascii="Arial" w:hAnsi="Arial" w:cs="Arial"/>
                <w:color w:val="auto"/>
                <w:sz w:val="20"/>
                <w:szCs w:val="20"/>
              </w:rPr>
              <w:t>Feasibility</w:t>
            </w:r>
          </w:p>
        </w:tc>
        <w:tc>
          <w:tcPr>
            <w:tcW w:w="2338" w:type="dxa"/>
            <w:tcBorders>
              <w:top w:val="nil"/>
              <w:left w:val="nil"/>
              <w:bottom w:val="single" w:sz="4" w:space="0" w:color="auto"/>
              <w:right w:val="single" w:sz="4" w:space="0" w:color="auto"/>
            </w:tcBorders>
            <w:shd w:val="clear" w:color="auto" w:fill="auto"/>
            <w:noWrap/>
            <w:hideMark/>
          </w:tcPr>
          <w:p w14:paraId="5946A2B5" w14:textId="72372D1C" w:rsidR="00E05C76" w:rsidRPr="00506119" w:rsidRDefault="00E05C76" w:rsidP="00E05C76">
            <w:pPr>
              <w:spacing w:line="240" w:lineRule="auto"/>
              <w:rPr>
                <w:rFonts w:ascii="Arial" w:hAnsi="Arial" w:cs="Arial"/>
                <w:color w:val="auto"/>
                <w:sz w:val="20"/>
                <w:szCs w:val="20"/>
              </w:rPr>
            </w:pPr>
            <w:r w:rsidRPr="00506119">
              <w:rPr>
                <w:rFonts w:ascii="Arial" w:hAnsi="Arial" w:cs="Arial"/>
                <w:color w:val="auto"/>
                <w:sz w:val="20"/>
                <w:szCs w:val="20"/>
              </w:rPr>
              <w:t xml:space="preserve"> $          27,160 </w:t>
            </w:r>
          </w:p>
        </w:tc>
      </w:tr>
      <w:tr w:rsidR="00506119" w:rsidRPr="00506119" w14:paraId="77DB4541" w14:textId="77777777" w:rsidTr="004B33ED">
        <w:trPr>
          <w:trHeight w:val="255"/>
        </w:trPr>
        <w:tc>
          <w:tcPr>
            <w:tcW w:w="2340" w:type="dxa"/>
            <w:tcBorders>
              <w:top w:val="nil"/>
              <w:left w:val="single" w:sz="4" w:space="0" w:color="auto"/>
              <w:bottom w:val="single" w:sz="4" w:space="0" w:color="auto"/>
              <w:right w:val="single" w:sz="4" w:space="0" w:color="auto"/>
            </w:tcBorders>
            <w:shd w:val="clear" w:color="auto" w:fill="auto"/>
            <w:noWrap/>
            <w:hideMark/>
          </w:tcPr>
          <w:p w14:paraId="03386532" w14:textId="77329792" w:rsidR="00E05C76" w:rsidRPr="00506119" w:rsidRDefault="00E05C76" w:rsidP="00E05C76">
            <w:pPr>
              <w:spacing w:line="240" w:lineRule="auto"/>
              <w:rPr>
                <w:rFonts w:ascii="Arial" w:hAnsi="Arial" w:cs="Arial"/>
                <w:color w:val="auto"/>
                <w:sz w:val="20"/>
                <w:szCs w:val="20"/>
              </w:rPr>
            </w:pPr>
            <w:r w:rsidRPr="00506119">
              <w:rPr>
                <w:rFonts w:ascii="Arial" w:hAnsi="Arial" w:cs="Arial"/>
                <w:color w:val="auto"/>
                <w:sz w:val="20"/>
                <w:szCs w:val="20"/>
              </w:rPr>
              <w:t>Other/Hire</w:t>
            </w:r>
          </w:p>
        </w:tc>
        <w:tc>
          <w:tcPr>
            <w:tcW w:w="2338" w:type="dxa"/>
            <w:tcBorders>
              <w:top w:val="nil"/>
              <w:left w:val="nil"/>
              <w:bottom w:val="single" w:sz="4" w:space="0" w:color="auto"/>
              <w:right w:val="single" w:sz="4" w:space="0" w:color="auto"/>
            </w:tcBorders>
            <w:shd w:val="clear" w:color="auto" w:fill="auto"/>
            <w:noWrap/>
            <w:hideMark/>
          </w:tcPr>
          <w:p w14:paraId="258EF1B4" w14:textId="3D8C45FF" w:rsidR="00E05C76" w:rsidRPr="00506119" w:rsidRDefault="00E05C76" w:rsidP="00E05C76">
            <w:pPr>
              <w:spacing w:line="240" w:lineRule="auto"/>
              <w:rPr>
                <w:rFonts w:ascii="Arial" w:hAnsi="Arial" w:cs="Arial"/>
                <w:color w:val="auto"/>
                <w:sz w:val="20"/>
                <w:szCs w:val="20"/>
              </w:rPr>
            </w:pPr>
            <w:r w:rsidRPr="00506119">
              <w:rPr>
                <w:rFonts w:ascii="Arial" w:hAnsi="Arial" w:cs="Arial"/>
                <w:color w:val="auto"/>
                <w:sz w:val="20"/>
                <w:szCs w:val="20"/>
              </w:rPr>
              <w:t xml:space="preserve"> $          37,505 </w:t>
            </w:r>
          </w:p>
        </w:tc>
      </w:tr>
      <w:tr w:rsidR="00506119" w:rsidRPr="00506119" w14:paraId="40684810" w14:textId="77777777" w:rsidTr="004B33ED">
        <w:trPr>
          <w:trHeight w:val="255"/>
        </w:trPr>
        <w:tc>
          <w:tcPr>
            <w:tcW w:w="2340" w:type="dxa"/>
            <w:tcBorders>
              <w:top w:val="nil"/>
              <w:left w:val="single" w:sz="4" w:space="0" w:color="auto"/>
              <w:bottom w:val="single" w:sz="4" w:space="0" w:color="auto"/>
              <w:right w:val="single" w:sz="4" w:space="0" w:color="auto"/>
            </w:tcBorders>
            <w:shd w:val="clear" w:color="auto" w:fill="auto"/>
            <w:noWrap/>
            <w:hideMark/>
          </w:tcPr>
          <w:p w14:paraId="31FCCEAB" w14:textId="6F108C20" w:rsidR="00E05C76" w:rsidRPr="00506119" w:rsidRDefault="00E05C76" w:rsidP="00E05C76">
            <w:pPr>
              <w:spacing w:line="240" w:lineRule="auto"/>
              <w:rPr>
                <w:rFonts w:ascii="Arial" w:hAnsi="Arial" w:cs="Arial"/>
                <w:color w:val="auto"/>
                <w:sz w:val="20"/>
                <w:szCs w:val="20"/>
              </w:rPr>
            </w:pPr>
            <w:r w:rsidRPr="00506119">
              <w:rPr>
                <w:rFonts w:ascii="Arial" w:hAnsi="Arial" w:cs="Arial"/>
                <w:color w:val="auto"/>
                <w:sz w:val="20"/>
                <w:szCs w:val="20"/>
              </w:rPr>
              <w:t>Admin (PM)</w:t>
            </w:r>
          </w:p>
        </w:tc>
        <w:tc>
          <w:tcPr>
            <w:tcW w:w="2338" w:type="dxa"/>
            <w:tcBorders>
              <w:top w:val="nil"/>
              <w:left w:val="nil"/>
              <w:bottom w:val="single" w:sz="4" w:space="0" w:color="auto"/>
              <w:right w:val="single" w:sz="4" w:space="0" w:color="auto"/>
            </w:tcBorders>
            <w:shd w:val="clear" w:color="auto" w:fill="auto"/>
            <w:noWrap/>
            <w:hideMark/>
          </w:tcPr>
          <w:p w14:paraId="4A9139EE" w14:textId="73EB8416" w:rsidR="00E05C76" w:rsidRPr="00506119" w:rsidRDefault="00E05C76" w:rsidP="00E05C76">
            <w:pPr>
              <w:spacing w:line="240" w:lineRule="auto"/>
              <w:rPr>
                <w:rFonts w:ascii="Arial" w:hAnsi="Arial" w:cs="Arial"/>
                <w:color w:val="auto"/>
                <w:sz w:val="20"/>
                <w:szCs w:val="20"/>
              </w:rPr>
            </w:pPr>
            <w:r w:rsidRPr="00506119">
              <w:rPr>
                <w:rFonts w:ascii="Arial" w:hAnsi="Arial" w:cs="Arial"/>
                <w:color w:val="auto"/>
                <w:sz w:val="20"/>
                <w:szCs w:val="20"/>
              </w:rPr>
              <w:t xml:space="preserve"> $          27,175 </w:t>
            </w:r>
          </w:p>
        </w:tc>
      </w:tr>
      <w:tr w:rsidR="00506119" w:rsidRPr="00506119" w14:paraId="652B3A32" w14:textId="77777777" w:rsidTr="004B33ED">
        <w:trPr>
          <w:trHeight w:val="255"/>
        </w:trPr>
        <w:tc>
          <w:tcPr>
            <w:tcW w:w="2340" w:type="dxa"/>
            <w:tcBorders>
              <w:top w:val="nil"/>
              <w:left w:val="single" w:sz="4" w:space="0" w:color="auto"/>
              <w:bottom w:val="single" w:sz="4" w:space="0" w:color="auto"/>
              <w:right w:val="single" w:sz="4" w:space="0" w:color="auto"/>
            </w:tcBorders>
            <w:shd w:val="clear" w:color="auto" w:fill="auto"/>
            <w:noWrap/>
            <w:hideMark/>
          </w:tcPr>
          <w:p w14:paraId="7BA1572A" w14:textId="3C3EE8FB" w:rsidR="00E05C76" w:rsidRPr="00506119" w:rsidRDefault="00E05C76" w:rsidP="00E05C76">
            <w:pPr>
              <w:spacing w:line="240" w:lineRule="auto"/>
              <w:rPr>
                <w:rFonts w:ascii="Arial" w:hAnsi="Arial" w:cs="Arial"/>
                <w:b/>
                <w:bCs/>
                <w:color w:val="auto"/>
                <w:sz w:val="20"/>
                <w:szCs w:val="20"/>
              </w:rPr>
            </w:pPr>
            <w:r w:rsidRPr="00506119">
              <w:rPr>
                <w:rFonts w:ascii="Arial" w:hAnsi="Arial" w:cs="Arial"/>
                <w:b/>
                <w:bCs/>
                <w:color w:val="auto"/>
                <w:sz w:val="20"/>
                <w:szCs w:val="20"/>
              </w:rPr>
              <w:t>Totals</w:t>
            </w:r>
          </w:p>
        </w:tc>
        <w:tc>
          <w:tcPr>
            <w:tcW w:w="2338" w:type="dxa"/>
            <w:tcBorders>
              <w:top w:val="nil"/>
              <w:left w:val="nil"/>
              <w:bottom w:val="single" w:sz="4" w:space="0" w:color="auto"/>
              <w:right w:val="single" w:sz="4" w:space="0" w:color="auto"/>
            </w:tcBorders>
            <w:shd w:val="clear" w:color="auto" w:fill="auto"/>
            <w:noWrap/>
            <w:hideMark/>
          </w:tcPr>
          <w:p w14:paraId="7799DFCA" w14:textId="526B2753" w:rsidR="00E05C76" w:rsidRPr="00506119" w:rsidRDefault="00E05C76" w:rsidP="00E05C76">
            <w:pPr>
              <w:spacing w:line="240" w:lineRule="auto"/>
              <w:rPr>
                <w:rFonts w:ascii="Arial" w:hAnsi="Arial" w:cs="Arial"/>
                <w:b/>
                <w:bCs/>
                <w:color w:val="auto"/>
                <w:sz w:val="20"/>
                <w:szCs w:val="20"/>
              </w:rPr>
            </w:pPr>
            <w:r w:rsidRPr="00506119">
              <w:rPr>
                <w:rFonts w:ascii="Arial" w:hAnsi="Arial" w:cs="Arial"/>
                <w:b/>
                <w:bCs/>
                <w:color w:val="auto"/>
                <w:sz w:val="20"/>
                <w:szCs w:val="20"/>
              </w:rPr>
              <w:t xml:space="preserve"> $        841,094 </w:t>
            </w:r>
          </w:p>
        </w:tc>
      </w:tr>
    </w:tbl>
    <w:p w14:paraId="3501EC12" w14:textId="133A7DE0" w:rsidR="004B33ED" w:rsidRPr="00506119" w:rsidRDefault="004B33ED" w:rsidP="004B33ED">
      <w:pPr>
        <w:pStyle w:val="BodyText"/>
        <w:rPr>
          <w:color w:val="auto"/>
        </w:rPr>
      </w:pPr>
    </w:p>
    <w:p w14:paraId="45FBAD8D" w14:textId="45B0A92F" w:rsidR="004B33ED" w:rsidRPr="00506119" w:rsidRDefault="00506119" w:rsidP="004B33ED">
      <w:pPr>
        <w:pStyle w:val="BodyText"/>
        <w:rPr>
          <w:color w:val="auto"/>
        </w:rPr>
      </w:pPr>
      <w:r w:rsidRPr="00506119">
        <w:rPr>
          <w:color w:val="auto"/>
        </w:rPr>
        <w:t>D</w:t>
      </w:r>
      <w:r w:rsidR="00871BA6" w:rsidRPr="00506119">
        <w:rPr>
          <w:color w:val="auto"/>
        </w:rPr>
        <w:t xml:space="preserve">rilling </w:t>
      </w:r>
      <w:r w:rsidRPr="00506119">
        <w:rPr>
          <w:color w:val="auto"/>
        </w:rPr>
        <w:t xml:space="preserve">of two boreholes for a total of </w:t>
      </w:r>
      <w:r w:rsidR="00544FB8" w:rsidRPr="00544FB8">
        <w:rPr>
          <w:color w:val="auto"/>
        </w:rPr>
        <w:t>773.5</w:t>
      </w:r>
      <w:r w:rsidRPr="00544FB8">
        <w:rPr>
          <w:color w:val="auto"/>
        </w:rPr>
        <w:t xml:space="preserve">m </w:t>
      </w:r>
      <w:r w:rsidR="00871BA6" w:rsidRPr="00506119">
        <w:rPr>
          <w:color w:val="auto"/>
        </w:rPr>
        <w:t xml:space="preserve">were completed </w:t>
      </w:r>
      <w:r w:rsidRPr="00506119">
        <w:rPr>
          <w:color w:val="auto"/>
        </w:rPr>
        <w:t>during the reporting period</w:t>
      </w:r>
      <w:r w:rsidR="00871BA6" w:rsidRPr="00506119">
        <w:rPr>
          <w:color w:val="auto"/>
        </w:rPr>
        <w:t>, a</w:t>
      </w:r>
      <w:r w:rsidR="004B33ED" w:rsidRPr="00506119">
        <w:rPr>
          <w:color w:val="auto"/>
        </w:rPr>
        <w:t xml:space="preserve"> majority of the </w:t>
      </w:r>
      <w:r w:rsidRPr="00506119">
        <w:rPr>
          <w:color w:val="auto"/>
        </w:rPr>
        <w:t xml:space="preserve">remaining </w:t>
      </w:r>
      <w:r w:rsidR="004B33ED" w:rsidRPr="00506119">
        <w:rPr>
          <w:color w:val="auto"/>
        </w:rPr>
        <w:t>expenditure falls under the Geology and Feasibility Study items and includes data compilation, processing and interpretation</w:t>
      </w:r>
      <w:r w:rsidR="00871BA6" w:rsidRPr="00506119">
        <w:rPr>
          <w:color w:val="auto"/>
        </w:rPr>
        <w:t xml:space="preserve"> of results</w:t>
      </w:r>
      <w:r w:rsidR="004B33ED" w:rsidRPr="00506119">
        <w:rPr>
          <w:color w:val="auto"/>
        </w:rPr>
        <w:t>.</w:t>
      </w:r>
    </w:p>
    <w:p w14:paraId="79A13412" w14:textId="6EE1CFE1" w:rsidR="005E5409" w:rsidRPr="00361DEE" w:rsidRDefault="005E5409" w:rsidP="005E5409">
      <w:pPr>
        <w:pStyle w:val="Heading1"/>
        <w:rPr>
          <w:color w:val="auto"/>
        </w:rPr>
      </w:pPr>
      <w:bookmarkStart w:id="57" w:name="_Toc78544365"/>
      <w:r w:rsidRPr="00361DEE">
        <w:rPr>
          <w:color w:val="auto"/>
        </w:rPr>
        <w:lastRenderedPageBreak/>
        <w:t>References</w:t>
      </w:r>
      <w:bookmarkEnd w:id="57"/>
    </w:p>
    <w:p w14:paraId="70CA9619" w14:textId="77777777" w:rsidR="00361DEE" w:rsidRPr="00361DEE" w:rsidRDefault="00361DEE" w:rsidP="00361DEE">
      <w:pPr>
        <w:pStyle w:val="EndNoteBibliography"/>
        <w:ind w:left="0" w:firstLine="0"/>
        <w:rPr>
          <w:color w:val="auto"/>
        </w:rPr>
      </w:pPr>
      <w:r w:rsidRPr="00361DEE">
        <w:rPr>
          <w:iCs/>
          <w:color w:val="auto"/>
        </w:rPr>
        <w:fldChar w:fldCharType="begin"/>
      </w:r>
      <w:r w:rsidRPr="00361DEE">
        <w:rPr>
          <w:color w:val="auto"/>
        </w:rPr>
        <w:instrText xml:space="preserve"> ADDIN EN.REFLIST </w:instrText>
      </w:r>
      <w:r w:rsidRPr="00361DEE">
        <w:rPr>
          <w:iCs/>
          <w:color w:val="auto"/>
        </w:rPr>
        <w:fldChar w:fldCharType="end"/>
      </w:r>
      <w:r w:rsidRPr="00361DEE">
        <w:rPr>
          <w:color w:val="auto"/>
        </w:rPr>
        <w:t>Corbett, K.D., Quilty, P., Calver, C.R., 2014. Geological Evolution of Tasmania: Geological Society of Australia Special Publication.</w:t>
      </w:r>
    </w:p>
    <w:p w14:paraId="26ED36C4" w14:textId="77777777" w:rsidR="00361DEE" w:rsidRDefault="00361DEE" w:rsidP="00361DEE">
      <w:pPr>
        <w:pStyle w:val="EndNoteBibliography"/>
        <w:ind w:left="0" w:firstLine="0"/>
      </w:pPr>
    </w:p>
    <w:p w14:paraId="755AD671" w14:textId="7D079FA6" w:rsidR="00361DEE" w:rsidRDefault="00361DEE" w:rsidP="00361DEE">
      <w:pPr>
        <w:pStyle w:val="EndNoteBibliography"/>
        <w:ind w:left="0" w:firstLine="0"/>
      </w:pPr>
      <w:r w:rsidRPr="001E5D82">
        <w:t>Walton, R. J. and Litterbach, N.</w:t>
      </w:r>
      <w:r>
        <w:t>,</w:t>
      </w:r>
      <w:r w:rsidRPr="001E5D82">
        <w:t xml:space="preserve"> 1990. Rock stress measurements by overcoring at the Anthony Power Station, Tasmania, CSIRO Division of Applied Geomechanics Internal Report - New Series No. 24.</w:t>
      </w:r>
    </w:p>
    <w:p w14:paraId="2884A9A7" w14:textId="53385FE0" w:rsidR="003D5E11" w:rsidRDefault="003D5E11" w:rsidP="00361DEE">
      <w:pPr>
        <w:pStyle w:val="EndNoteBibliography"/>
        <w:ind w:left="0" w:firstLine="0"/>
      </w:pPr>
    </w:p>
    <w:p w14:paraId="38579F6F" w14:textId="1C564A23" w:rsidR="005E5409" w:rsidRPr="00382466" w:rsidRDefault="00EB5B9F" w:rsidP="005E5409">
      <w:pPr>
        <w:pStyle w:val="Heading1"/>
        <w:rPr>
          <w:color w:val="auto"/>
        </w:rPr>
      </w:pPr>
      <w:bookmarkStart w:id="58" w:name="_Toc78544366"/>
      <w:r w:rsidRPr="00382466">
        <w:rPr>
          <w:color w:val="auto"/>
        </w:rPr>
        <w:lastRenderedPageBreak/>
        <w:t>Appendices</w:t>
      </w:r>
      <w:bookmarkEnd w:id="58"/>
    </w:p>
    <w:p w14:paraId="15258688" w14:textId="29BA443D" w:rsidR="00327C2A" w:rsidRPr="00382466" w:rsidRDefault="00EB5B9F" w:rsidP="00EB5B9F">
      <w:pPr>
        <w:pStyle w:val="Heading2"/>
        <w:rPr>
          <w:color w:val="auto"/>
        </w:rPr>
      </w:pPr>
      <w:bookmarkStart w:id="59" w:name="_Ref77763930"/>
      <w:bookmarkStart w:id="60" w:name="_Toc78544367"/>
      <w:r w:rsidRPr="00382466">
        <w:rPr>
          <w:color w:val="auto"/>
        </w:rPr>
        <w:t xml:space="preserve">Appendix </w:t>
      </w:r>
      <w:bookmarkEnd w:id="59"/>
      <w:r w:rsidR="00506119" w:rsidRPr="00382466">
        <w:rPr>
          <w:color w:val="auto"/>
        </w:rPr>
        <w:t>1</w:t>
      </w:r>
      <w:r w:rsidR="0042732D" w:rsidRPr="00382466">
        <w:rPr>
          <w:color w:val="auto"/>
        </w:rPr>
        <w:t xml:space="preserve"> - Borehole logs</w:t>
      </w:r>
      <w:bookmarkEnd w:id="60"/>
    </w:p>
    <w:p w14:paraId="079B3394" w14:textId="292C6DD5" w:rsidR="00EB5B9F" w:rsidRPr="00382466" w:rsidRDefault="00327C2A" w:rsidP="00327C2A">
      <w:pPr>
        <w:pStyle w:val="BodyText"/>
        <w:rPr>
          <w:color w:val="auto"/>
        </w:rPr>
      </w:pPr>
      <w:r w:rsidRPr="00382466">
        <w:rPr>
          <w:color w:val="auto"/>
        </w:rPr>
        <w:t>(Attached Separately)</w:t>
      </w:r>
    </w:p>
    <w:p w14:paraId="64F9746A" w14:textId="5E4B4BEF" w:rsidR="00327C2A" w:rsidRPr="00382466" w:rsidRDefault="00EB5B9F" w:rsidP="00EB5B9F">
      <w:pPr>
        <w:pStyle w:val="Heading2"/>
        <w:rPr>
          <w:color w:val="auto"/>
        </w:rPr>
      </w:pPr>
      <w:bookmarkStart w:id="61" w:name="_Ref77763939"/>
      <w:bookmarkStart w:id="62" w:name="_Toc78544368"/>
      <w:r w:rsidRPr="00382466">
        <w:rPr>
          <w:color w:val="auto"/>
        </w:rPr>
        <w:t xml:space="preserve">Appendix </w:t>
      </w:r>
      <w:bookmarkEnd w:id="61"/>
      <w:r w:rsidR="00506119" w:rsidRPr="00382466">
        <w:rPr>
          <w:color w:val="auto"/>
        </w:rPr>
        <w:t>2</w:t>
      </w:r>
      <w:r w:rsidR="0042732D" w:rsidRPr="00382466">
        <w:rPr>
          <w:color w:val="auto"/>
        </w:rPr>
        <w:t xml:space="preserve"> - Borehole photographs</w:t>
      </w:r>
      <w:bookmarkEnd w:id="62"/>
    </w:p>
    <w:p w14:paraId="682F0D15" w14:textId="79525B16" w:rsidR="00EB5B9F" w:rsidRPr="00382466" w:rsidRDefault="0042732D" w:rsidP="00327C2A">
      <w:pPr>
        <w:pStyle w:val="BodyText"/>
        <w:rPr>
          <w:color w:val="auto"/>
        </w:rPr>
      </w:pPr>
      <w:r w:rsidRPr="00382466">
        <w:rPr>
          <w:color w:val="auto"/>
        </w:rPr>
        <w:t xml:space="preserve"> </w:t>
      </w:r>
      <w:r w:rsidR="00327C2A" w:rsidRPr="00382466">
        <w:rPr>
          <w:color w:val="auto"/>
        </w:rPr>
        <w:t>(Attached Separately)</w:t>
      </w:r>
    </w:p>
    <w:p w14:paraId="6BBB11B0" w14:textId="55A504B1" w:rsidR="00327C2A" w:rsidRPr="00382466" w:rsidRDefault="00327C2A" w:rsidP="00327C2A">
      <w:pPr>
        <w:pStyle w:val="Heading2"/>
        <w:rPr>
          <w:color w:val="auto"/>
        </w:rPr>
      </w:pPr>
      <w:bookmarkStart w:id="63" w:name="_Ref77763767"/>
      <w:bookmarkStart w:id="64" w:name="_Toc78544369"/>
      <w:r w:rsidRPr="00382466">
        <w:rPr>
          <w:color w:val="auto"/>
        </w:rPr>
        <w:t xml:space="preserve">Appendix </w:t>
      </w:r>
      <w:bookmarkEnd w:id="63"/>
      <w:r w:rsidR="008268AC" w:rsidRPr="00382466">
        <w:rPr>
          <w:color w:val="auto"/>
        </w:rPr>
        <w:t>3</w:t>
      </w:r>
      <w:r w:rsidR="0042732D" w:rsidRPr="00382466">
        <w:rPr>
          <w:color w:val="auto"/>
        </w:rPr>
        <w:t xml:space="preserve"> - Environmental Impact Assessment</w:t>
      </w:r>
      <w:bookmarkEnd w:id="64"/>
    </w:p>
    <w:p w14:paraId="30A8337A" w14:textId="3FB107F2" w:rsidR="00327C2A" w:rsidRPr="00382466" w:rsidRDefault="00327C2A" w:rsidP="00327C2A">
      <w:pPr>
        <w:pStyle w:val="BodyText"/>
        <w:rPr>
          <w:color w:val="auto"/>
        </w:rPr>
      </w:pPr>
      <w:r w:rsidRPr="00382466">
        <w:rPr>
          <w:color w:val="auto"/>
        </w:rPr>
        <w:t>(Attached Separately)</w:t>
      </w:r>
    </w:p>
    <w:p w14:paraId="370641E5" w14:textId="2824E078" w:rsidR="00327C2A" w:rsidRPr="00382466" w:rsidRDefault="00327C2A" w:rsidP="00327C2A">
      <w:pPr>
        <w:pStyle w:val="Heading2"/>
        <w:rPr>
          <w:color w:val="auto"/>
        </w:rPr>
      </w:pPr>
      <w:bookmarkStart w:id="65" w:name="_Ref77755948"/>
      <w:bookmarkStart w:id="66" w:name="_Ref77944096"/>
      <w:bookmarkStart w:id="67" w:name="_Ref77944116"/>
      <w:bookmarkStart w:id="68" w:name="_Toc78544370"/>
      <w:bookmarkStart w:id="69" w:name="_Ref77755601"/>
      <w:r w:rsidRPr="00382466">
        <w:rPr>
          <w:color w:val="auto"/>
        </w:rPr>
        <w:t xml:space="preserve">Appendix </w:t>
      </w:r>
      <w:bookmarkEnd w:id="65"/>
      <w:r w:rsidR="008268AC" w:rsidRPr="00382466">
        <w:rPr>
          <w:color w:val="auto"/>
        </w:rPr>
        <w:t>4</w:t>
      </w:r>
      <w:r w:rsidR="0042732D" w:rsidRPr="00382466">
        <w:rPr>
          <w:color w:val="auto"/>
        </w:rPr>
        <w:t xml:space="preserve"> - EL14/2019 Exploration Licence Annual Return</w:t>
      </w:r>
      <w:bookmarkEnd w:id="66"/>
      <w:bookmarkEnd w:id="67"/>
      <w:bookmarkEnd w:id="68"/>
    </w:p>
    <w:p w14:paraId="7725333C" w14:textId="6FE087C6" w:rsidR="00327C2A" w:rsidRPr="00382466" w:rsidRDefault="00327C2A" w:rsidP="00327C2A">
      <w:pPr>
        <w:pStyle w:val="BodyText"/>
        <w:rPr>
          <w:color w:val="auto"/>
        </w:rPr>
      </w:pPr>
      <w:r w:rsidRPr="00382466">
        <w:rPr>
          <w:color w:val="auto"/>
        </w:rPr>
        <w:t>(Attached Separately)</w:t>
      </w:r>
    </w:p>
    <w:bookmarkEnd w:id="69"/>
    <w:p w14:paraId="5AF4DF34" w14:textId="77777777" w:rsidR="00EB5B9F" w:rsidRPr="00382466" w:rsidRDefault="00EB5B9F" w:rsidP="00EB5B9F">
      <w:pPr>
        <w:pStyle w:val="BodyText"/>
        <w:rPr>
          <w:color w:val="auto"/>
        </w:rPr>
      </w:pPr>
    </w:p>
    <w:p w14:paraId="150512D2" w14:textId="77777777" w:rsidR="00EB5B9F" w:rsidRPr="00382466" w:rsidRDefault="00EB5B9F" w:rsidP="00EB5B9F">
      <w:pPr>
        <w:pStyle w:val="BodyText"/>
        <w:rPr>
          <w:color w:val="auto"/>
        </w:rPr>
      </w:pPr>
    </w:p>
    <w:p w14:paraId="148C39C5" w14:textId="77777777" w:rsidR="00003E0A" w:rsidRPr="00382466" w:rsidRDefault="00003E0A">
      <w:pPr>
        <w:rPr>
          <w:color w:val="auto"/>
        </w:rPr>
      </w:pPr>
    </w:p>
    <w:sectPr w:rsidR="00003E0A" w:rsidRPr="00382466" w:rsidSect="00B04A66">
      <w:pgSz w:w="11907" w:h="16840" w:code="9"/>
      <w:pgMar w:top="2211" w:right="794" w:bottom="737" w:left="851" w:header="567" w:footer="340"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B8C990" w14:textId="77777777" w:rsidR="0097280A" w:rsidRDefault="0097280A">
      <w:pPr>
        <w:spacing w:line="240" w:lineRule="auto"/>
      </w:pPr>
      <w:r>
        <w:separator/>
      </w:r>
    </w:p>
  </w:endnote>
  <w:endnote w:type="continuationSeparator" w:id="0">
    <w:p w14:paraId="459D19C3" w14:textId="77777777" w:rsidR="0097280A" w:rsidRDefault="0097280A">
      <w:pPr>
        <w:spacing w:line="240" w:lineRule="auto"/>
      </w:pPr>
      <w:r>
        <w:continuationSeparator/>
      </w:r>
    </w:p>
  </w:endnote>
  <w:endnote w:type="continuationNotice" w:id="1">
    <w:p w14:paraId="05365560" w14:textId="77777777" w:rsidR="0097280A" w:rsidRDefault="0097280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E13CD" w14:textId="03702730" w:rsidR="0097280A" w:rsidRPr="00A6625A" w:rsidRDefault="0097280A" w:rsidP="00B04A66">
    <w:pPr>
      <w:pStyle w:val="FooterPageNumber"/>
      <w:framePr w:wrap="around"/>
      <w:rPr>
        <w:rStyle w:val="FooterTextBold"/>
        <w:b w:val="0"/>
      </w:rPr>
    </w:pPr>
    <w:r w:rsidRPr="00A6625A">
      <w:rPr>
        <w:rStyle w:val="FooterTextBold"/>
        <w:b w:val="0"/>
      </w:rPr>
      <w:fldChar w:fldCharType="begin"/>
    </w:r>
    <w:r w:rsidRPr="00A6625A">
      <w:rPr>
        <w:rStyle w:val="FooterTextBold"/>
      </w:rPr>
      <w:instrText xml:space="preserve"> PAGE   \* MERGEFORMAT </w:instrText>
    </w:r>
    <w:r w:rsidRPr="00A6625A">
      <w:rPr>
        <w:rStyle w:val="FooterTextBold"/>
        <w:b w:val="0"/>
      </w:rPr>
      <w:fldChar w:fldCharType="separate"/>
    </w:r>
    <w:r w:rsidR="0060429C" w:rsidRPr="0060429C">
      <w:rPr>
        <w:rStyle w:val="FooterTextBold"/>
        <w:b w:val="0"/>
        <w:noProof/>
      </w:rPr>
      <w:t>20</w:t>
    </w:r>
    <w:r w:rsidRPr="00A6625A">
      <w:rPr>
        <w:rStyle w:val="FooterTextBold"/>
        <w:b w:val="0"/>
      </w:rPr>
      <w:fldChar w:fldCharType="end"/>
    </w:r>
  </w:p>
  <w:p w14:paraId="01BA623D" w14:textId="68ED153A" w:rsidR="0097280A" w:rsidRPr="00F54C5A" w:rsidRDefault="0097280A">
    <w:pPr>
      <w:pStyle w:val="Footer"/>
    </w:pPr>
    <w:r w:rsidRPr="00825BB7">
      <w:rPr>
        <w:rStyle w:val="FooterTextBold"/>
      </w:rPr>
      <w:fldChar w:fldCharType="begin"/>
    </w:r>
    <w:r w:rsidRPr="00825BB7">
      <w:rPr>
        <w:rStyle w:val="FooterTextBold"/>
      </w:rPr>
      <w:instrText xml:space="preserve"> IF </w:instrText>
    </w:r>
    <w:r w:rsidRPr="00825BB7">
      <w:rPr>
        <w:rStyle w:val="FooterTextBold"/>
      </w:rPr>
      <w:fldChar w:fldCharType="begin"/>
    </w:r>
    <w:r w:rsidRPr="00825BB7">
      <w:rPr>
        <w:rStyle w:val="FooterTextBold"/>
      </w:rPr>
      <w:instrText xml:space="preserve"> STYLEREF  </w:instrText>
    </w:r>
    <w:r>
      <w:rPr>
        <w:rStyle w:val="FooterTextBold"/>
      </w:rPr>
      <w:instrText>Title</w:instrText>
    </w:r>
    <w:r w:rsidRPr="00825BB7">
      <w:rPr>
        <w:rStyle w:val="FooterTextBold"/>
      </w:rPr>
      <w:instrText xml:space="preserve">  </w:instrText>
    </w:r>
    <w:r w:rsidRPr="00825BB7">
      <w:rPr>
        <w:rStyle w:val="FooterTextBold"/>
      </w:rPr>
      <w:fldChar w:fldCharType="separate"/>
    </w:r>
    <w:r w:rsidR="0060429C">
      <w:rPr>
        <w:rStyle w:val="FooterTextBold"/>
        <w:noProof/>
      </w:rPr>
      <w:instrText>EL13/2019 Tribute Exploration Licence– Annual Report</w:instrText>
    </w:r>
    <w:r w:rsidRPr="00825BB7">
      <w:rPr>
        <w:rStyle w:val="FooterTextBold"/>
      </w:rPr>
      <w:fldChar w:fldCharType="end"/>
    </w:r>
    <w:r>
      <w:rPr>
        <w:rStyle w:val="FooterTextBold"/>
      </w:rPr>
      <w:instrText xml:space="preserve"> </w:instrText>
    </w:r>
    <w:r w:rsidRPr="00825BB7">
      <w:rPr>
        <w:rStyle w:val="FooterTextBold"/>
      </w:rPr>
      <w:instrText>&lt;&gt;"Error*"</w:instrText>
    </w:r>
    <w:r w:rsidRPr="00825BB7">
      <w:rPr>
        <w:rStyle w:val="FooterTextBold"/>
      </w:rPr>
      <w:fldChar w:fldCharType="begin"/>
    </w:r>
    <w:r w:rsidRPr="00825BB7">
      <w:rPr>
        <w:rStyle w:val="FooterTextBold"/>
      </w:rPr>
      <w:instrText xml:space="preserve"> STYLEREF  </w:instrText>
    </w:r>
    <w:r>
      <w:rPr>
        <w:rStyle w:val="FooterTextBold"/>
      </w:rPr>
      <w:instrText>Title</w:instrText>
    </w:r>
    <w:r w:rsidRPr="00825BB7">
      <w:rPr>
        <w:rStyle w:val="FooterTextBold"/>
      </w:rPr>
      <w:instrText xml:space="preserve"> </w:instrText>
    </w:r>
    <w:r w:rsidRPr="00825BB7">
      <w:rPr>
        <w:rStyle w:val="FooterTextBold"/>
      </w:rPr>
      <w:fldChar w:fldCharType="separate"/>
    </w:r>
    <w:r w:rsidR="0060429C">
      <w:rPr>
        <w:rStyle w:val="FooterTextBold"/>
        <w:noProof/>
      </w:rPr>
      <w:instrText>EL13/2019 Tribute Exploration Licence– Annual Report</w:instrText>
    </w:r>
    <w:r w:rsidRPr="00825BB7">
      <w:rPr>
        <w:rStyle w:val="FooterTextBold"/>
      </w:rPr>
      <w:fldChar w:fldCharType="end"/>
    </w:r>
    <w:r w:rsidRPr="00825BB7">
      <w:rPr>
        <w:rStyle w:val="FooterTextBold"/>
      </w:rPr>
      <w:instrText xml:space="preserve">" "" </w:instrText>
    </w:r>
    <w:r w:rsidRPr="00825BB7">
      <w:rPr>
        <w:rStyle w:val="FooterTextBold"/>
      </w:rPr>
      <w:fldChar w:fldCharType="separate"/>
    </w:r>
    <w:r w:rsidR="0060429C">
      <w:rPr>
        <w:rStyle w:val="FooterTextBold"/>
        <w:noProof/>
      </w:rPr>
      <w:t>EL13/2019 Tribute Exploration Licence– Annual Report</w:t>
    </w:r>
    <w:r w:rsidRPr="00825BB7">
      <w:rPr>
        <w:rStyle w:val="FooterTextBold"/>
      </w:rPr>
      <w:fldChar w:fldCharType="end"/>
    </w:r>
    <w:r w:rsidRPr="00595505">
      <w:rPr>
        <w:rStyle w:val="FooterTextBold"/>
      </w:rPr>
      <w:t xml:space="preserve"> |</w:t>
    </w:r>
    <w:r w:rsidRPr="00595505">
      <w:t xml:space="preserve"> </w:t>
    </w:r>
    <w:r>
      <w:fldChar w:fldCharType="begin"/>
    </w:r>
    <w:r>
      <w:instrText xml:space="preserve"> IF </w:instrText>
    </w:r>
    <w:fldSimple w:instr=" STYLEREF  Subtitle  ">
      <w:r w:rsidR="0060429C">
        <w:rPr>
          <w:noProof/>
        </w:rPr>
        <w:instrText>6 April 2020 – 7 April 2021</w:instrText>
      </w:r>
    </w:fldSimple>
    <w:r>
      <w:instrText>&lt;&gt;"Error*"</w:instrText>
    </w:r>
    <w:fldSimple w:instr=" STYLEREF  Subtitle ">
      <w:r w:rsidR="0060429C">
        <w:rPr>
          <w:noProof/>
        </w:rPr>
        <w:instrText>6 April 2020 – 7 April 2021</w:instrText>
      </w:r>
    </w:fldSimple>
    <w:r>
      <w:instrText xml:space="preserve">" "" </w:instrText>
    </w:r>
    <w:r>
      <w:fldChar w:fldCharType="separate"/>
    </w:r>
    <w:r w:rsidR="0060429C">
      <w:rPr>
        <w:noProof/>
      </w:rPr>
      <w:t>6 April 2020 – 7 April 2021</w:t>
    </w:r>
    <w: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56AE7B" w14:textId="77777777" w:rsidR="0097280A" w:rsidRDefault="0097280A">
      <w:pPr>
        <w:spacing w:line="240" w:lineRule="auto"/>
      </w:pPr>
      <w:r>
        <w:separator/>
      </w:r>
    </w:p>
  </w:footnote>
  <w:footnote w:type="continuationSeparator" w:id="0">
    <w:p w14:paraId="485BC231" w14:textId="77777777" w:rsidR="0097280A" w:rsidRDefault="0097280A">
      <w:pPr>
        <w:spacing w:line="240" w:lineRule="auto"/>
      </w:pPr>
      <w:r>
        <w:continuationSeparator/>
      </w:r>
    </w:p>
  </w:footnote>
  <w:footnote w:type="continuationNotice" w:id="1">
    <w:p w14:paraId="3CD88652" w14:textId="77777777" w:rsidR="0097280A" w:rsidRDefault="0097280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5B65B" w14:textId="77777777" w:rsidR="0097280A" w:rsidRDefault="0097280A">
    <w:pPr>
      <w:pStyle w:val="Header"/>
    </w:pPr>
    <w:r>
      <w:rPr>
        <w:noProof/>
      </w:rPr>
      <w:drawing>
        <wp:anchor distT="0" distB="0" distL="114300" distR="114300" simplePos="0" relativeHeight="251658240" behindDoc="1" locked="0" layoutInCell="1" allowOverlap="1" wp14:anchorId="5231F9DF" wp14:editId="624BB2E1">
          <wp:simplePos x="542925" y="333375"/>
          <wp:positionH relativeFrom="page">
            <wp:align>left</wp:align>
          </wp:positionH>
          <wp:positionV relativeFrom="page">
            <wp:align>top</wp:align>
          </wp:positionV>
          <wp:extent cx="7560000" cy="14328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209 HYD Internal report template_run on head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43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6765D" w14:textId="77777777" w:rsidR="0097280A" w:rsidRDefault="0097280A" w:rsidP="00B04A66">
    <w:pPr>
      <w:pStyle w:val="Subtitle"/>
    </w:pPr>
    <w:r>
      <w:rPr>
        <w:noProof/>
      </w:rPr>
      <w:drawing>
        <wp:anchor distT="0" distB="0" distL="114300" distR="114300" simplePos="0" relativeHeight="251658241" behindDoc="1" locked="0" layoutInCell="1" allowOverlap="1" wp14:anchorId="0D1A5DE6" wp14:editId="4790F335">
          <wp:simplePos x="536713" y="457200"/>
          <wp:positionH relativeFrom="page">
            <wp:align>left</wp:align>
          </wp:positionH>
          <wp:positionV relativeFrom="page">
            <wp:align>bottom</wp:align>
          </wp:positionV>
          <wp:extent cx="7560000" cy="622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ve cov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6224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1" locked="0" layoutInCell="1" allowOverlap="1" wp14:anchorId="1ECF0A01" wp14:editId="07BF825D">
          <wp:simplePos x="536713" y="457200"/>
          <wp:positionH relativeFrom="page">
            <wp:align>right</wp:align>
          </wp:positionH>
          <wp:positionV relativeFrom="page">
            <wp:align>top</wp:align>
          </wp:positionV>
          <wp:extent cx="1980000" cy="1126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209 HYD Internal report template_cover copy.png"/>
                  <pic:cNvPicPr/>
                </pic:nvPicPr>
                <pic:blipFill>
                  <a:blip r:embed="rId2">
                    <a:extLst>
                      <a:ext uri="{28A0092B-C50C-407E-A947-70E740481C1C}">
                        <a14:useLocalDpi xmlns:a14="http://schemas.microsoft.com/office/drawing/2010/main" val="0"/>
                      </a:ext>
                    </a:extLst>
                  </a:blip>
                  <a:stretch>
                    <a:fillRect/>
                  </a:stretch>
                </pic:blipFill>
                <pic:spPr>
                  <a:xfrm>
                    <a:off x="0" y="0"/>
                    <a:ext cx="1980000" cy="1126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7C751E"/>
    <w:multiLevelType w:val="hybridMultilevel"/>
    <w:tmpl w:val="FDA2F0E2"/>
    <w:lvl w:ilvl="0" w:tplc="98660DB4">
      <w:start w:val="4"/>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45C0B36"/>
    <w:multiLevelType w:val="hybridMultilevel"/>
    <w:tmpl w:val="CDEA0086"/>
    <w:lvl w:ilvl="0" w:tplc="72BE5E44">
      <w:start w:val="5"/>
      <w:numFmt w:val="bullet"/>
      <w:lvlText w:val="-"/>
      <w:lvlJc w:val="left"/>
      <w:pPr>
        <w:ind w:left="1125" w:hanging="360"/>
      </w:pPr>
      <w:rPr>
        <w:rFonts w:ascii="Calibri" w:eastAsia="Times New Roman" w:hAnsi="Calibri" w:cs="Calibri" w:hint="default"/>
      </w:rPr>
    </w:lvl>
    <w:lvl w:ilvl="1" w:tplc="0C090003" w:tentative="1">
      <w:start w:val="1"/>
      <w:numFmt w:val="bullet"/>
      <w:lvlText w:val="o"/>
      <w:lvlJc w:val="left"/>
      <w:pPr>
        <w:ind w:left="1845" w:hanging="360"/>
      </w:pPr>
      <w:rPr>
        <w:rFonts w:ascii="Courier New" w:hAnsi="Courier New" w:cs="Courier New" w:hint="default"/>
      </w:rPr>
    </w:lvl>
    <w:lvl w:ilvl="2" w:tplc="0C090005" w:tentative="1">
      <w:start w:val="1"/>
      <w:numFmt w:val="bullet"/>
      <w:lvlText w:val=""/>
      <w:lvlJc w:val="left"/>
      <w:pPr>
        <w:ind w:left="2565" w:hanging="360"/>
      </w:pPr>
      <w:rPr>
        <w:rFonts w:ascii="Wingdings" w:hAnsi="Wingdings" w:hint="default"/>
      </w:rPr>
    </w:lvl>
    <w:lvl w:ilvl="3" w:tplc="0C090001" w:tentative="1">
      <w:start w:val="1"/>
      <w:numFmt w:val="bullet"/>
      <w:lvlText w:val=""/>
      <w:lvlJc w:val="left"/>
      <w:pPr>
        <w:ind w:left="3285" w:hanging="360"/>
      </w:pPr>
      <w:rPr>
        <w:rFonts w:ascii="Symbol" w:hAnsi="Symbol" w:hint="default"/>
      </w:rPr>
    </w:lvl>
    <w:lvl w:ilvl="4" w:tplc="0C090003" w:tentative="1">
      <w:start w:val="1"/>
      <w:numFmt w:val="bullet"/>
      <w:lvlText w:val="o"/>
      <w:lvlJc w:val="left"/>
      <w:pPr>
        <w:ind w:left="4005" w:hanging="360"/>
      </w:pPr>
      <w:rPr>
        <w:rFonts w:ascii="Courier New" w:hAnsi="Courier New" w:cs="Courier New" w:hint="default"/>
      </w:rPr>
    </w:lvl>
    <w:lvl w:ilvl="5" w:tplc="0C090005" w:tentative="1">
      <w:start w:val="1"/>
      <w:numFmt w:val="bullet"/>
      <w:lvlText w:val=""/>
      <w:lvlJc w:val="left"/>
      <w:pPr>
        <w:ind w:left="4725" w:hanging="360"/>
      </w:pPr>
      <w:rPr>
        <w:rFonts w:ascii="Wingdings" w:hAnsi="Wingdings" w:hint="default"/>
      </w:rPr>
    </w:lvl>
    <w:lvl w:ilvl="6" w:tplc="0C090001" w:tentative="1">
      <w:start w:val="1"/>
      <w:numFmt w:val="bullet"/>
      <w:lvlText w:val=""/>
      <w:lvlJc w:val="left"/>
      <w:pPr>
        <w:ind w:left="5445" w:hanging="360"/>
      </w:pPr>
      <w:rPr>
        <w:rFonts w:ascii="Symbol" w:hAnsi="Symbol" w:hint="default"/>
      </w:rPr>
    </w:lvl>
    <w:lvl w:ilvl="7" w:tplc="0C090003" w:tentative="1">
      <w:start w:val="1"/>
      <w:numFmt w:val="bullet"/>
      <w:lvlText w:val="o"/>
      <w:lvlJc w:val="left"/>
      <w:pPr>
        <w:ind w:left="6165" w:hanging="360"/>
      </w:pPr>
      <w:rPr>
        <w:rFonts w:ascii="Courier New" w:hAnsi="Courier New" w:cs="Courier New" w:hint="default"/>
      </w:rPr>
    </w:lvl>
    <w:lvl w:ilvl="8" w:tplc="0C090005" w:tentative="1">
      <w:start w:val="1"/>
      <w:numFmt w:val="bullet"/>
      <w:lvlText w:val=""/>
      <w:lvlJc w:val="left"/>
      <w:pPr>
        <w:ind w:left="6885" w:hanging="360"/>
      </w:pPr>
      <w:rPr>
        <w:rFonts w:ascii="Wingdings" w:hAnsi="Wingdings" w:hint="default"/>
      </w:rPr>
    </w:lvl>
  </w:abstractNum>
  <w:abstractNum w:abstractNumId="2" w15:restartNumberingAfterBreak="0">
    <w:nsid w:val="3554282D"/>
    <w:multiLevelType w:val="multilevel"/>
    <w:tmpl w:val="3660570E"/>
    <w:name w:val="MyHeadings"/>
    <w:lvl w:ilvl="0">
      <w:start w:val="1"/>
      <w:numFmt w:val="decimal"/>
      <w:pStyle w:val="Heading1"/>
      <w:lvlText w:val="%1.0"/>
      <w:lvlJc w:val="left"/>
      <w:pPr>
        <w:ind w:left="992" w:hanging="992"/>
      </w:pPr>
      <w:rPr>
        <w:rFonts w:hint="default"/>
      </w:rPr>
    </w:lvl>
    <w:lvl w:ilvl="1">
      <w:start w:val="1"/>
      <w:numFmt w:val="decimal"/>
      <w:pStyle w:val="Heading2"/>
      <w:lvlText w:val="%1.%2"/>
      <w:lvlJc w:val="left"/>
      <w:pPr>
        <w:ind w:left="992" w:hanging="992"/>
      </w:pPr>
      <w:rPr>
        <w:rFonts w:hint="default"/>
      </w:rPr>
    </w:lvl>
    <w:lvl w:ilvl="2">
      <w:start w:val="1"/>
      <w:numFmt w:val="decimal"/>
      <w:pStyle w:val="Heading3"/>
      <w:lvlText w:val="%1.%2.%3"/>
      <w:lvlJc w:val="left"/>
      <w:pPr>
        <w:ind w:left="992" w:hanging="992"/>
      </w:pPr>
      <w:rPr>
        <w:rFonts w:hint="default"/>
      </w:rPr>
    </w:lvl>
    <w:lvl w:ilvl="3">
      <w:start w:val="1"/>
      <w:numFmt w:val="none"/>
      <w:lvlText w:val=""/>
      <w:lvlJc w:val="left"/>
      <w:pPr>
        <w:ind w:left="992" w:hanging="992"/>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 w15:restartNumberingAfterBreak="0">
    <w:nsid w:val="386B2BDC"/>
    <w:multiLevelType w:val="multilevel"/>
    <w:tmpl w:val="BAD04694"/>
    <w:lvl w:ilvl="0">
      <w:start w:val="1"/>
      <w:numFmt w:val="bullet"/>
      <w:pStyle w:val="ListBullet"/>
      <w:lvlText w:val="·"/>
      <w:lvlJc w:val="left"/>
      <w:pPr>
        <w:tabs>
          <w:tab w:val="num" w:pos="284"/>
        </w:tabs>
        <w:ind w:left="284" w:hanging="284"/>
      </w:pPr>
      <w:rPr>
        <w:rFonts w:ascii="Symbol" w:hAnsi="Symbol" w:hint="default"/>
        <w:color w:val="003D72"/>
        <w:position w:val="0"/>
        <w:sz w:val="20"/>
      </w:rPr>
    </w:lvl>
    <w:lvl w:ilvl="1">
      <w:start w:val="1"/>
      <w:numFmt w:val="bullet"/>
      <w:pStyle w:val="ListBullet2"/>
      <w:lvlText w:val="–"/>
      <w:lvlJc w:val="left"/>
      <w:pPr>
        <w:tabs>
          <w:tab w:val="num" w:pos="567"/>
        </w:tabs>
        <w:ind w:left="567" w:hanging="283"/>
      </w:pPr>
      <w:rPr>
        <w:rFonts w:ascii="Arial" w:hAnsi="Arial" w:hint="default"/>
        <w:color w:val="003D72"/>
      </w:rPr>
    </w:lvl>
    <w:lvl w:ilvl="2">
      <w:start w:val="1"/>
      <w:numFmt w:val="bullet"/>
      <w:pStyle w:val="ListBullet3"/>
      <w:lvlText w:val="–"/>
      <w:lvlJc w:val="left"/>
      <w:pPr>
        <w:tabs>
          <w:tab w:val="num" w:pos="851"/>
        </w:tabs>
        <w:ind w:left="851" w:hanging="284"/>
      </w:pPr>
      <w:rPr>
        <w:rFonts w:ascii="Arial" w:hAnsi="Arial" w:hint="default"/>
        <w:color w:val="003D7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 w15:restartNumberingAfterBreak="0">
    <w:nsid w:val="5E721487"/>
    <w:multiLevelType w:val="hybridMultilevel"/>
    <w:tmpl w:val="80F24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7FE5024"/>
    <w:multiLevelType w:val="hybridMultilevel"/>
    <w:tmpl w:val="E750A7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0"/>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409"/>
    <w:rsid w:val="00002F07"/>
    <w:rsid w:val="00003B84"/>
    <w:rsid w:val="00003E0A"/>
    <w:rsid w:val="00010F8B"/>
    <w:rsid w:val="00010FA9"/>
    <w:rsid w:val="0001241C"/>
    <w:rsid w:val="00012F77"/>
    <w:rsid w:val="00017143"/>
    <w:rsid w:val="000211D6"/>
    <w:rsid w:val="0002528F"/>
    <w:rsid w:val="00026AA8"/>
    <w:rsid w:val="000312EA"/>
    <w:rsid w:val="0003163B"/>
    <w:rsid w:val="00031663"/>
    <w:rsid w:val="00035CC9"/>
    <w:rsid w:val="00035DBE"/>
    <w:rsid w:val="000363D1"/>
    <w:rsid w:val="00036B52"/>
    <w:rsid w:val="00036FDD"/>
    <w:rsid w:val="000419EC"/>
    <w:rsid w:val="00043C07"/>
    <w:rsid w:val="00044254"/>
    <w:rsid w:val="000459F9"/>
    <w:rsid w:val="00046744"/>
    <w:rsid w:val="00046C4D"/>
    <w:rsid w:val="00051034"/>
    <w:rsid w:val="00052750"/>
    <w:rsid w:val="00054EDC"/>
    <w:rsid w:val="00057E51"/>
    <w:rsid w:val="00061839"/>
    <w:rsid w:val="0006548A"/>
    <w:rsid w:val="00066AD9"/>
    <w:rsid w:val="000679CB"/>
    <w:rsid w:val="00067DEB"/>
    <w:rsid w:val="00072CBB"/>
    <w:rsid w:val="0007308C"/>
    <w:rsid w:val="0007356D"/>
    <w:rsid w:val="00073AB8"/>
    <w:rsid w:val="00074516"/>
    <w:rsid w:val="000750CA"/>
    <w:rsid w:val="00075EAD"/>
    <w:rsid w:val="00080F8F"/>
    <w:rsid w:val="000832B8"/>
    <w:rsid w:val="000860D4"/>
    <w:rsid w:val="000903D6"/>
    <w:rsid w:val="00091055"/>
    <w:rsid w:val="00091AF0"/>
    <w:rsid w:val="00094544"/>
    <w:rsid w:val="000A0830"/>
    <w:rsid w:val="000A0B6E"/>
    <w:rsid w:val="000A651F"/>
    <w:rsid w:val="000B4FD0"/>
    <w:rsid w:val="000B7BA8"/>
    <w:rsid w:val="000C1653"/>
    <w:rsid w:val="000C326A"/>
    <w:rsid w:val="000C6C5B"/>
    <w:rsid w:val="000C6D3C"/>
    <w:rsid w:val="000C6F07"/>
    <w:rsid w:val="000D4A87"/>
    <w:rsid w:val="000D4D2F"/>
    <w:rsid w:val="000D51ED"/>
    <w:rsid w:val="000D7828"/>
    <w:rsid w:val="000E02DE"/>
    <w:rsid w:val="000E0E5D"/>
    <w:rsid w:val="000E33A6"/>
    <w:rsid w:val="000E3AF0"/>
    <w:rsid w:val="000E58AC"/>
    <w:rsid w:val="000E64D1"/>
    <w:rsid w:val="000E6945"/>
    <w:rsid w:val="000E69D3"/>
    <w:rsid w:val="000E72CA"/>
    <w:rsid w:val="000E7CED"/>
    <w:rsid w:val="000F0525"/>
    <w:rsid w:val="000F2025"/>
    <w:rsid w:val="000F20A0"/>
    <w:rsid w:val="000F36A5"/>
    <w:rsid w:val="000F4AEA"/>
    <w:rsid w:val="000F5E03"/>
    <w:rsid w:val="00100EF5"/>
    <w:rsid w:val="00101A74"/>
    <w:rsid w:val="00105668"/>
    <w:rsid w:val="00110341"/>
    <w:rsid w:val="00110A73"/>
    <w:rsid w:val="00112FAE"/>
    <w:rsid w:val="00115C79"/>
    <w:rsid w:val="00116A9A"/>
    <w:rsid w:val="00116BB8"/>
    <w:rsid w:val="00117526"/>
    <w:rsid w:val="00120BD3"/>
    <w:rsid w:val="00121C30"/>
    <w:rsid w:val="00122CBD"/>
    <w:rsid w:val="001230B5"/>
    <w:rsid w:val="00123AA0"/>
    <w:rsid w:val="00123C07"/>
    <w:rsid w:val="0012666D"/>
    <w:rsid w:val="00126E49"/>
    <w:rsid w:val="0012714E"/>
    <w:rsid w:val="001325B3"/>
    <w:rsid w:val="00135603"/>
    <w:rsid w:val="0014288A"/>
    <w:rsid w:val="00143EC7"/>
    <w:rsid w:val="00146704"/>
    <w:rsid w:val="001474AD"/>
    <w:rsid w:val="0015051F"/>
    <w:rsid w:val="001527D7"/>
    <w:rsid w:val="00154E20"/>
    <w:rsid w:val="00154F7A"/>
    <w:rsid w:val="00154FEC"/>
    <w:rsid w:val="00161615"/>
    <w:rsid w:val="001621CB"/>
    <w:rsid w:val="001628C6"/>
    <w:rsid w:val="00163247"/>
    <w:rsid w:val="00165251"/>
    <w:rsid w:val="001727AE"/>
    <w:rsid w:val="00172B3D"/>
    <w:rsid w:val="00173A9C"/>
    <w:rsid w:val="00174C68"/>
    <w:rsid w:val="00175107"/>
    <w:rsid w:val="00175726"/>
    <w:rsid w:val="001772CD"/>
    <w:rsid w:val="00184BE5"/>
    <w:rsid w:val="00184DE0"/>
    <w:rsid w:val="00187CE6"/>
    <w:rsid w:val="00192B38"/>
    <w:rsid w:val="00193786"/>
    <w:rsid w:val="00193C1E"/>
    <w:rsid w:val="00194617"/>
    <w:rsid w:val="001A09C3"/>
    <w:rsid w:val="001A26F8"/>
    <w:rsid w:val="001A66BC"/>
    <w:rsid w:val="001A7912"/>
    <w:rsid w:val="001B42CB"/>
    <w:rsid w:val="001B7216"/>
    <w:rsid w:val="001C0A23"/>
    <w:rsid w:val="001C3CBB"/>
    <w:rsid w:val="001C5F54"/>
    <w:rsid w:val="001C6460"/>
    <w:rsid w:val="001D375E"/>
    <w:rsid w:val="001E23F5"/>
    <w:rsid w:val="001E2AF3"/>
    <w:rsid w:val="001E66C7"/>
    <w:rsid w:val="001E7FAD"/>
    <w:rsid w:val="001F200A"/>
    <w:rsid w:val="001F28B4"/>
    <w:rsid w:val="001F6AB4"/>
    <w:rsid w:val="00200DB8"/>
    <w:rsid w:val="00201C03"/>
    <w:rsid w:val="00206AB0"/>
    <w:rsid w:val="00211352"/>
    <w:rsid w:val="00214327"/>
    <w:rsid w:val="00215F7A"/>
    <w:rsid w:val="002167E2"/>
    <w:rsid w:val="00222388"/>
    <w:rsid w:val="00225731"/>
    <w:rsid w:val="00225A85"/>
    <w:rsid w:val="00227955"/>
    <w:rsid w:val="00227D1B"/>
    <w:rsid w:val="00230655"/>
    <w:rsid w:val="00231269"/>
    <w:rsid w:val="0023196C"/>
    <w:rsid w:val="00235E89"/>
    <w:rsid w:val="00235EF4"/>
    <w:rsid w:val="00243261"/>
    <w:rsid w:val="00243E7F"/>
    <w:rsid w:val="00246735"/>
    <w:rsid w:val="0025043C"/>
    <w:rsid w:val="00250878"/>
    <w:rsid w:val="00255DBC"/>
    <w:rsid w:val="002561BB"/>
    <w:rsid w:val="002601B9"/>
    <w:rsid w:val="00260806"/>
    <w:rsid w:val="00261532"/>
    <w:rsid w:val="00261698"/>
    <w:rsid w:val="0026291D"/>
    <w:rsid w:val="00263466"/>
    <w:rsid w:val="00264A89"/>
    <w:rsid w:val="00267778"/>
    <w:rsid w:val="00271B90"/>
    <w:rsid w:val="00273D8B"/>
    <w:rsid w:val="002759AB"/>
    <w:rsid w:val="002766AC"/>
    <w:rsid w:val="0027676C"/>
    <w:rsid w:val="00277522"/>
    <w:rsid w:val="00277702"/>
    <w:rsid w:val="00277F32"/>
    <w:rsid w:val="00280A04"/>
    <w:rsid w:val="00283CD8"/>
    <w:rsid w:val="00285E31"/>
    <w:rsid w:val="0028617C"/>
    <w:rsid w:val="0028689D"/>
    <w:rsid w:val="00290070"/>
    <w:rsid w:val="00293E01"/>
    <w:rsid w:val="00297E62"/>
    <w:rsid w:val="002A0549"/>
    <w:rsid w:val="002A10ED"/>
    <w:rsid w:val="002A35FB"/>
    <w:rsid w:val="002A3B1A"/>
    <w:rsid w:val="002B2D92"/>
    <w:rsid w:val="002B30A3"/>
    <w:rsid w:val="002B4C78"/>
    <w:rsid w:val="002B5290"/>
    <w:rsid w:val="002B5F25"/>
    <w:rsid w:val="002B665B"/>
    <w:rsid w:val="002B7A7B"/>
    <w:rsid w:val="002C15D0"/>
    <w:rsid w:val="002C22DF"/>
    <w:rsid w:val="002D163E"/>
    <w:rsid w:val="002D4799"/>
    <w:rsid w:val="002E0AC9"/>
    <w:rsid w:val="002E1989"/>
    <w:rsid w:val="002E5EB7"/>
    <w:rsid w:val="002E7772"/>
    <w:rsid w:val="002F220E"/>
    <w:rsid w:val="002F3A44"/>
    <w:rsid w:val="002F5E90"/>
    <w:rsid w:val="002F6FAC"/>
    <w:rsid w:val="002F72C3"/>
    <w:rsid w:val="00303D0B"/>
    <w:rsid w:val="0030503E"/>
    <w:rsid w:val="003108D7"/>
    <w:rsid w:val="00314900"/>
    <w:rsid w:val="003157D0"/>
    <w:rsid w:val="00316CDF"/>
    <w:rsid w:val="003213F3"/>
    <w:rsid w:val="0032337D"/>
    <w:rsid w:val="00323FD6"/>
    <w:rsid w:val="00327C2A"/>
    <w:rsid w:val="00327E6D"/>
    <w:rsid w:val="003321C0"/>
    <w:rsid w:val="00333F2D"/>
    <w:rsid w:val="00335198"/>
    <w:rsid w:val="00340EF7"/>
    <w:rsid w:val="003426C4"/>
    <w:rsid w:val="003448CF"/>
    <w:rsid w:val="00344AB2"/>
    <w:rsid w:val="003470FD"/>
    <w:rsid w:val="003510CB"/>
    <w:rsid w:val="00360269"/>
    <w:rsid w:val="00360E86"/>
    <w:rsid w:val="00361895"/>
    <w:rsid w:val="00361DEE"/>
    <w:rsid w:val="003631AE"/>
    <w:rsid w:val="00363BAA"/>
    <w:rsid w:val="00363BBE"/>
    <w:rsid w:val="00364455"/>
    <w:rsid w:val="00366C09"/>
    <w:rsid w:val="00367411"/>
    <w:rsid w:val="00367DBA"/>
    <w:rsid w:val="0037065E"/>
    <w:rsid w:val="0037721B"/>
    <w:rsid w:val="0038151A"/>
    <w:rsid w:val="0038193B"/>
    <w:rsid w:val="00382466"/>
    <w:rsid w:val="003834A2"/>
    <w:rsid w:val="003853FD"/>
    <w:rsid w:val="003933E9"/>
    <w:rsid w:val="003941BF"/>
    <w:rsid w:val="003A2552"/>
    <w:rsid w:val="003A290C"/>
    <w:rsid w:val="003A3524"/>
    <w:rsid w:val="003A6422"/>
    <w:rsid w:val="003B0B35"/>
    <w:rsid w:val="003B12FB"/>
    <w:rsid w:val="003B3925"/>
    <w:rsid w:val="003B6656"/>
    <w:rsid w:val="003C0C91"/>
    <w:rsid w:val="003C3ADD"/>
    <w:rsid w:val="003C55AC"/>
    <w:rsid w:val="003D1F90"/>
    <w:rsid w:val="003D2EE0"/>
    <w:rsid w:val="003D326E"/>
    <w:rsid w:val="003D35EE"/>
    <w:rsid w:val="003D4D6F"/>
    <w:rsid w:val="003D5E11"/>
    <w:rsid w:val="003D6164"/>
    <w:rsid w:val="003D68C0"/>
    <w:rsid w:val="003D742A"/>
    <w:rsid w:val="003E4E9F"/>
    <w:rsid w:val="003E6964"/>
    <w:rsid w:val="003E6F36"/>
    <w:rsid w:val="003F0B3F"/>
    <w:rsid w:val="003F1780"/>
    <w:rsid w:val="003F19A0"/>
    <w:rsid w:val="003F2D03"/>
    <w:rsid w:val="003F3CF8"/>
    <w:rsid w:val="003F5087"/>
    <w:rsid w:val="0040034D"/>
    <w:rsid w:val="00402917"/>
    <w:rsid w:val="0040396B"/>
    <w:rsid w:val="00403A59"/>
    <w:rsid w:val="004041A9"/>
    <w:rsid w:val="004043F5"/>
    <w:rsid w:val="00404A8C"/>
    <w:rsid w:val="00411F2D"/>
    <w:rsid w:val="0041426D"/>
    <w:rsid w:val="00414357"/>
    <w:rsid w:val="004210EF"/>
    <w:rsid w:val="00421934"/>
    <w:rsid w:val="00422623"/>
    <w:rsid w:val="00422A46"/>
    <w:rsid w:val="00424D73"/>
    <w:rsid w:val="004251FA"/>
    <w:rsid w:val="00426C74"/>
    <w:rsid w:val="0042732D"/>
    <w:rsid w:val="00427A4E"/>
    <w:rsid w:val="00431A87"/>
    <w:rsid w:val="00434A3C"/>
    <w:rsid w:val="00434D91"/>
    <w:rsid w:val="00435E2F"/>
    <w:rsid w:val="00436A58"/>
    <w:rsid w:val="004409F8"/>
    <w:rsid w:val="00440FB7"/>
    <w:rsid w:val="00441F3F"/>
    <w:rsid w:val="0044242B"/>
    <w:rsid w:val="0044730F"/>
    <w:rsid w:val="00447C1A"/>
    <w:rsid w:val="00453C8B"/>
    <w:rsid w:val="004609D6"/>
    <w:rsid w:val="004629C6"/>
    <w:rsid w:val="00463313"/>
    <w:rsid w:val="00463FDF"/>
    <w:rsid w:val="00464BF9"/>
    <w:rsid w:val="00467AB3"/>
    <w:rsid w:val="004725C8"/>
    <w:rsid w:val="004749B9"/>
    <w:rsid w:val="0047668D"/>
    <w:rsid w:val="00480E5A"/>
    <w:rsid w:val="0048358E"/>
    <w:rsid w:val="00490AB5"/>
    <w:rsid w:val="00493B83"/>
    <w:rsid w:val="00495D19"/>
    <w:rsid w:val="004A1133"/>
    <w:rsid w:val="004A3C9F"/>
    <w:rsid w:val="004A64EA"/>
    <w:rsid w:val="004A69D1"/>
    <w:rsid w:val="004B17DA"/>
    <w:rsid w:val="004B1943"/>
    <w:rsid w:val="004B33ED"/>
    <w:rsid w:val="004B77FF"/>
    <w:rsid w:val="004C605E"/>
    <w:rsid w:val="004C6FEC"/>
    <w:rsid w:val="004C7369"/>
    <w:rsid w:val="004C79B6"/>
    <w:rsid w:val="004D052A"/>
    <w:rsid w:val="004D575E"/>
    <w:rsid w:val="004D5C18"/>
    <w:rsid w:val="004D6095"/>
    <w:rsid w:val="004E043E"/>
    <w:rsid w:val="004E41CF"/>
    <w:rsid w:val="004E49C0"/>
    <w:rsid w:val="004E7FC7"/>
    <w:rsid w:val="004F00A5"/>
    <w:rsid w:val="004F115D"/>
    <w:rsid w:val="004F3504"/>
    <w:rsid w:val="004F3C51"/>
    <w:rsid w:val="004F5AFF"/>
    <w:rsid w:val="0050180B"/>
    <w:rsid w:val="00502913"/>
    <w:rsid w:val="00502C7C"/>
    <w:rsid w:val="00505709"/>
    <w:rsid w:val="00505C41"/>
    <w:rsid w:val="00506119"/>
    <w:rsid w:val="005069AF"/>
    <w:rsid w:val="00507A65"/>
    <w:rsid w:val="00507CA6"/>
    <w:rsid w:val="00510A05"/>
    <w:rsid w:val="0051169A"/>
    <w:rsid w:val="00512B55"/>
    <w:rsid w:val="00515794"/>
    <w:rsid w:val="00520EFA"/>
    <w:rsid w:val="0052246A"/>
    <w:rsid w:val="005239EB"/>
    <w:rsid w:val="00526C1A"/>
    <w:rsid w:val="00531406"/>
    <w:rsid w:val="00531A83"/>
    <w:rsid w:val="00535EF3"/>
    <w:rsid w:val="00536585"/>
    <w:rsid w:val="00540420"/>
    <w:rsid w:val="00541524"/>
    <w:rsid w:val="00543144"/>
    <w:rsid w:val="00543B82"/>
    <w:rsid w:val="00544FB8"/>
    <w:rsid w:val="005462F0"/>
    <w:rsid w:val="00546793"/>
    <w:rsid w:val="005472A6"/>
    <w:rsid w:val="0055038B"/>
    <w:rsid w:val="005521D5"/>
    <w:rsid w:val="005549C8"/>
    <w:rsid w:val="00561F3F"/>
    <w:rsid w:val="00566057"/>
    <w:rsid w:val="00567FA7"/>
    <w:rsid w:val="00571CCA"/>
    <w:rsid w:val="0057499C"/>
    <w:rsid w:val="005770EE"/>
    <w:rsid w:val="00577977"/>
    <w:rsid w:val="00580B9C"/>
    <w:rsid w:val="00580EF6"/>
    <w:rsid w:val="00581CCD"/>
    <w:rsid w:val="005821F1"/>
    <w:rsid w:val="00582BF3"/>
    <w:rsid w:val="00583D22"/>
    <w:rsid w:val="00583E3B"/>
    <w:rsid w:val="005840A0"/>
    <w:rsid w:val="00584BC8"/>
    <w:rsid w:val="00587E67"/>
    <w:rsid w:val="005905F9"/>
    <w:rsid w:val="005943AF"/>
    <w:rsid w:val="00595F8E"/>
    <w:rsid w:val="005960A5"/>
    <w:rsid w:val="005A1D79"/>
    <w:rsid w:val="005A466F"/>
    <w:rsid w:val="005A595A"/>
    <w:rsid w:val="005A66DA"/>
    <w:rsid w:val="005B0189"/>
    <w:rsid w:val="005B065B"/>
    <w:rsid w:val="005B0726"/>
    <w:rsid w:val="005B4B5A"/>
    <w:rsid w:val="005B56F1"/>
    <w:rsid w:val="005B61D8"/>
    <w:rsid w:val="005C1714"/>
    <w:rsid w:val="005C3026"/>
    <w:rsid w:val="005C3BE9"/>
    <w:rsid w:val="005C50AD"/>
    <w:rsid w:val="005C664D"/>
    <w:rsid w:val="005C78DA"/>
    <w:rsid w:val="005D2A2D"/>
    <w:rsid w:val="005D3438"/>
    <w:rsid w:val="005D5345"/>
    <w:rsid w:val="005D595A"/>
    <w:rsid w:val="005D6C96"/>
    <w:rsid w:val="005D7745"/>
    <w:rsid w:val="005E25C1"/>
    <w:rsid w:val="005E4194"/>
    <w:rsid w:val="005E5409"/>
    <w:rsid w:val="005F0656"/>
    <w:rsid w:val="005F2CB8"/>
    <w:rsid w:val="005F3C14"/>
    <w:rsid w:val="005F59B1"/>
    <w:rsid w:val="005F59B9"/>
    <w:rsid w:val="0060037D"/>
    <w:rsid w:val="00600F2C"/>
    <w:rsid w:val="0060429C"/>
    <w:rsid w:val="0061168E"/>
    <w:rsid w:val="00614FC8"/>
    <w:rsid w:val="00615CCC"/>
    <w:rsid w:val="006169DF"/>
    <w:rsid w:val="00617625"/>
    <w:rsid w:val="00620886"/>
    <w:rsid w:val="006211D2"/>
    <w:rsid w:val="00625549"/>
    <w:rsid w:val="00625C28"/>
    <w:rsid w:val="00630529"/>
    <w:rsid w:val="00630634"/>
    <w:rsid w:val="006317E4"/>
    <w:rsid w:val="00631999"/>
    <w:rsid w:val="006344F6"/>
    <w:rsid w:val="00636B6D"/>
    <w:rsid w:val="00642239"/>
    <w:rsid w:val="00643FA5"/>
    <w:rsid w:val="006460DB"/>
    <w:rsid w:val="006475B8"/>
    <w:rsid w:val="00652233"/>
    <w:rsid w:val="00654C52"/>
    <w:rsid w:val="00654F4B"/>
    <w:rsid w:val="00656082"/>
    <w:rsid w:val="00656A5E"/>
    <w:rsid w:val="00656FFE"/>
    <w:rsid w:val="006605F8"/>
    <w:rsid w:val="00661B55"/>
    <w:rsid w:val="00662192"/>
    <w:rsid w:val="0066237F"/>
    <w:rsid w:val="0066305E"/>
    <w:rsid w:val="00664ACD"/>
    <w:rsid w:val="00665355"/>
    <w:rsid w:val="00670AAA"/>
    <w:rsid w:val="0067346A"/>
    <w:rsid w:val="00675F70"/>
    <w:rsid w:val="0067745B"/>
    <w:rsid w:val="006806A1"/>
    <w:rsid w:val="006821D7"/>
    <w:rsid w:val="00684F74"/>
    <w:rsid w:val="00684FEA"/>
    <w:rsid w:val="006908A2"/>
    <w:rsid w:val="00691719"/>
    <w:rsid w:val="006A44EB"/>
    <w:rsid w:val="006B2005"/>
    <w:rsid w:val="006B2DC6"/>
    <w:rsid w:val="006B3F51"/>
    <w:rsid w:val="006B57E7"/>
    <w:rsid w:val="006B594B"/>
    <w:rsid w:val="006B7F8B"/>
    <w:rsid w:val="006C39FA"/>
    <w:rsid w:val="006C40EA"/>
    <w:rsid w:val="006C6045"/>
    <w:rsid w:val="006C75EF"/>
    <w:rsid w:val="006D2675"/>
    <w:rsid w:val="006D4040"/>
    <w:rsid w:val="006E04E4"/>
    <w:rsid w:val="006E220B"/>
    <w:rsid w:val="006E3D5C"/>
    <w:rsid w:val="006E5F0A"/>
    <w:rsid w:val="006E6E0A"/>
    <w:rsid w:val="006F3C00"/>
    <w:rsid w:val="006F3F6F"/>
    <w:rsid w:val="006F508B"/>
    <w:rsid w:val="006F52C7"/>
    <w:rsid w:val="006F77A2"/>
    <w:rsid w:val="006F7B21"/>
    <w:rsid w:val="007017B5"/>
    <w:rsid w:val="00701843"/>
    <w:rsid w:val="00702C36"/>
    <w:rsid w:val="0070640E"/>
    <w:rsid w:val="0071182F"/>
    <w:rsid w:val="007160B4"/>
    <w:rsid w:val="007200FF"/>
    <w:rsid w:val="00721226"/>
    <w:rsid w:val="00721239"/>
    <w:rsid w:val="0072257B"/>
    <w:rsid w:val="007225C8"/>
    <w:rsid w:val="00730920"/>
    <w:rsid w:val="00732DD7"/>
    <w:rsid w:val="0073397D"/>
    <w:rsid w:val="00735768"/>
    <w:rsid w:val="00737C17"/>
    <w:rsid w:val="007402AA"/>
    <w:rsid w:val="00743CF3"/>
    <w:rsid w:val="00744216"/>
    <w:rsid w:val="007529E9"/>
    <w:rsid w:val="00752B8A"/>
    <w:rsid w:val="00754ED8"/>
    <w:rsid w:val="007600E5"/>
    <w:rsid w:val="0076044C"/>
    <w:rsid w:val="00761884"/>
    <w:rsid w:val="007641AA"/>
    <w:rsid w:val="0076441E"/>
    <w:rsid w:val="00766ED7"/>
    <w:rsid w:val="00772F7E"/>
    <w:rsid w:val="007742E4"/>
    <w:rsid w:val="00774E59"/>
    <w:rsid w:val="0077511B"/>
    <w:rsid w:val="00777130"/>
    <w:rsid w:val="00780998"/>
    <w:rsid w:val="007826DB"/>
    <w:rsid w:val="00784132"/>
    <w:rsid w:val="007867E2"/>
    <w:rsid w:val="00786869"/>
    <w:rsid w:val="0078716C"/>
    <w:rsid w:val="00787CBB"/>
    <w:rsid w:val="0079045F"/>
    <w:rsid w:val="00791A8F"/>
    <w:rsid w:val="007925B9"/>
    <w:rsid w:val="0079276C"/>
    <w:rsid w:val="00792EE1"/>
    <w:rsid w:val="00794231"/>
    <w:rsid w:val="00795F7B"/>
    <w:rsid w:val="00797AA3"/>
    <w:rsid w:val="007A1C4A"/>
    <w:rsid w:val="007A323F"/>
    <w:rsid w:val="007A7A6D"/>
    <w:rsid w:val="007B18A9"/>
    <w:rsid w:val="007B2527"/>
    <w:rsid w:val="007B307F"/>
    <w:rsid w:val="007C2560"/>
    <w:rsid w:val="007C3B3C"/>
    <w:rsid w:val="007C42A2"/>
    <w:rsid w:val="007C516B"/>
    <w:rsid w:val="007D4215"/>
    <w:rsid w:val="007E0E21"/>
    <w:rsid w:val="007E1233"/>
    <w:rsid w:val="007E3D16"/>
    <w:rsid w:val="007E4239"/>
    <w:rsid w:val="007E42AC"/>
    <w:rsid w:val="007E5DAF"/>
    <w:rsid w:val="007E6647"/>
    <w:rsid w:val="007F0005"/>
    <w:rsid w:val="007F1E54"/>
    <w:rsid w:val="007F248B"/>
    <w:rsid w:val="007F2952"/>
    <w:rsid w:val="007F30AE"/>
    <w:rsid w:val="007F6FF7"/>
    <w:rsid w:val="00800114"/>
    <w:rsid w:val="008042FC"/>
    <w:rsid w:val="00806244"/>
    <w:rsid w:val="0081001D"/>
    <w:rsid w:val="00811E42"/>
    <w:rsid w:val="00821693"/>
    <w:rsid w:val="00825500"/>
    <w:rsid w:val="008268AC"/>
    <w:rsid w:val="00826A6E"/>
    <w:rsid w:val="00826F11"/>
    <w:rsid w:val="0083291E"/>
    <w:rsid w:val="00837154"/>
    <w:rsid w:val="00837818"/>
    <w:rsid w:val="00837FBA"/>
    <w:rsid w:val="00840041"/>
    <w:rsid w:val="00846A0B"/>
    <w:rsid w:val="00847A7C"/>
    <w:rsid w:val="0085124D"/>
    <w:rsid w:val="008516E9"/>
    <w:rsid w:val="00851BE3"/>
    <w:rsid w:val="00852CB9"/>
    <w:rsid w:val="008660EC"/>
    <w:rsid w:val="00870FAD"/>
    <w:rsid w:val="00871027"/>
    <w:rsid w:val="008717E1"/>
    <w:rsid w:val="00871BA6"/>
    <w:rsid w:val="0087410B"/>
    <w:rsid w:val="00876F6C"/>
    <w:rsid w:val="00884B24"/>
    <w:rsid w:val="00887752"/>
    <w:rsid w:val="00891DA3"/>
    <w:rsid w:val="00892743"/>
    <w:rsid w:val="008943D9"/>
    <w:rsid w:val="008A105D"/>
    <w:rsid w:val="008A23EE"/>
    <w:rsid w:val="008A4063"/>
    <w:rsid w:val="008A4CF6"/>
    <w:rsid w:val="008A5EF1"/>
    <w:rsid w:val="008B179B"/>
    <w:rsid w:val="008B6BB1"/>
    <w:rsid w:val="008C3017"/>
    <w:rsid w:val="008C3363"/>
    <w:rsid w:val="008C486D"/>
    <w:rsid w:val="008C5412"/>
    <w:rsid w:val="008C62A5"/>
    <w:rsid w:val="008D2206"/>
    <w:rsid w:val="008D59F8"/>
    <w:rsid w:val="008D7A9F"/>
    <w:rsid w:val="008E06EB"/>
    <w:rsid w:val="008E1D2E"/>
    <w:rsid w:val="008E2A97"/>
    <w:rsid w:val="008E58F3"/>
    <w:rsid w:val="008E6DF4"/>
    <w:rsid w:val="008F023C"/>
    <w:rsid w:val="008F095A"/>
    <w:rsid w:val="008F1296"/>
    <w:rsid w:val="008F1561"/>
    <w:rsid w:val="008F1D49"/>
    <w:rsid w:val="008F3171"/>
    <w:rsid w:val="008F373A"/>
    <w:rsid w:val="008F5107"/>
    <w:rsid w:val="008F75C8"/>
    <w:rsid w:val="009026AD"/>
    <w:rsid w:val="00903C38"/>
    <w:rsid w:val="00905CBB"/>
    <w:rsid w:val="0090639B"/>
    <w:rsid w:val="0090693C"/>
    <w:rsid w:val="00911FF5"/>
    <w:rsid w:val="009146DE"/>
    <w:rsid w:val="00914BE5"/>
    <w:rsid w:val="00915E0B"/>
    <w:rsid w:val="00915FBB"/>
    <w:rsid w:val="009167F0"/>
    <w:rsid w:val="00916DD5"/>
    <w:rsid w:val="00917487"/>
    <w:rsid w:val="00922141"/>
    <w:rsid w:val="00923CC8"/>
    <w:rsid w:val="009240CC"/>
    <w:rsid w:val="00924B8E"/>
    <w:rsid w:val="009264D1"/>
    <w:rsid w:val="00930804"/>
    <w:rsid w:val="00934EF9"/>
    <w:rsid w:val="00935CD5"/>
    <w:rsid w:val="00942BFD"/>
    <w:rsid w:val="009462F1"/>
    <w:rsid w:val="00950D60"/>
    <w:rsid w:val="00951178"/>
    <w:rsid w:val="009526BD"/>
    <w:rsid w:val="009569D0"/>
    <w:rsid w:val="00961644"/>
    <w:rsid w:val="00965919"/>
    <w:rsid w:val="00965B18"/>
    <w:rsid w:val="00967301"/>
    <w:rsid w:val="00967485"/>
    <w:rsid w:val="00972321"/>
    <w:rsid w:val="0097280A"/>
    <w:rsid w:val="00973634"/>
    <w:rsid w:val="009743B3"/>
    <w:rsid w:val="0097668D"/>
    <w:rsid w:val="00976BD7"/>
    <w:rsid w:val="009772A8"/>
    <w:rsid w:val="00977917"/>
    <w:rsid w:val="00980BE8"/>
    <w:rsid w:val="00981D65"/>
    <w:rsid w:val="00983A56"/>
    <w:rsid w:val="00985206"/>
    <w:rsid w:val="00985BCE"/>
    <w:rsid w:val="00987E08"/>
    <w:rsid w:val="00991FBA"/>
    <w:rsid w:val="00992727"/>
    <w:rsid w:val="009950D2"/>
    <w:rsid w:val="0099674E"/>
    <w:rsid w:val="00997228"/>
    <w:rsid w:val="00997F6A"/>
    <w:rsid w:val="009A3526"/>
    <w:rsid w:val="009A39CE"/>
    <w:rsid w:val="009A556F"/>
    <w:rsid w:val="009A6797"/>
    <w:rsid w:val="009A7021"/>
    <w:rsid w:val="009B2A8F"/>
    <w:rsid w:val="009B30E6"/>
    <w:rsid w:val="009B3B82"/>
    <w:rsid w:val="009B4CD9"/>
    <w:rsid w:val="009B5B84"/>
    <w:rsid w:val="009B6448"/>
    <w:rsid w:val="009C025E"/>
    <w:rsid w:val="009C2515"/>
    <w:rsid w:val="009C36D8"/>
    <w:rsid w:val="009C58C7"/>
    <w:rsid w:val="009C5B1B"/>
    <w:rsid w:val="009C5BF2"/>
    <w:rsid w:val="009D03C5"/>
    <w:rsid w:val="009D36B5"/>
    <w:rsid w:val="009D39E7"/>
    <w:rsid w:val="009D7538"/>
    <w:rsid w:val="009E6337"/>
    <w:rsid w:val="009E715A"/>
    <w:rsid w:val="009E7C9A"/>
    <w:rsid w:val="009F3C71"/>
    <w:rsid w:val="009F73C4"/>
    <w:rsid w:val="00A0076D"/>
    <w:rsid w:val="00A0757F"/>
    <w:rsid w:val="00A114AA"/>
    <w:rsid w:val="00A12362"/>
    <w:rsid w:val="00A13294"/>
    <w:rsid w:val="00A172E5"/>
    <w:rsid w:val="00A20B36"/>
    <w:rsid w:val="00A2182B"/>
    <w:rsid w:val="00A23770"/>
    <w:rsid w:val="00A24545"/>
    <w:rsid w:val="00A24A3A"/>
    <w:rsid w:val="00A332FC"/>
    <w:rsid w:val="00A3466D"/>
    <w:rsid w:val="00A35598"/>
    <w:rsid w:val="00A36E08"/>
    <w:rsid w:val="00A3717A"/>
    <w:rsid w:val="00A439B1"/>
    <w:rsid w:val="00A442F5"/>
    <w:rsid w:val="00A445F3"/>
    <w:rsid w:val="00A4473C"/>
    <w:rsid w:val="00A50015"/>
    <w:rsid w:val="00A52138"/>
    <w:rsid w:val="00A575AA"/>
    <w:rsid w:val="00A60353"/>
    <w:rsid w:val="00A66ADD"/>
    <w:rsid w:val="00A72229"/>
    <w:rsid w:val="00A72B15"/>
    <w:rsid w:val="00A742A8"/>
    <w:rsid w:val="00A74325"/>
    <w:rsid w:val="00A752E4"/>
    <w:rsid w:val="00A81057"/>
    <w:rsid w:val="00A8117C"/>
    <w:rsid w:val="00A8408D"/>
    <w:rsid w:val="00A84955"/>
    <w:rsid w:val="00A85809"/>
    <w:rsid w:val="00A87D6B"/>
    <w:rsid w:val="00A90093"/>
    <w:rsid w:val="00A90FEC"/>
    <w:rsid w:val="00A929D2"/>
    <w:rsid w:val="00A93496"/>
    <w:rsid w:val="00A959FF"/>
    <w:rsid w:val="00A970ED"/>
    <w:rsid w:val="00AA0634"/>
    <w:rsid w:val="00AA0F21"/>
    <w:rsid w:val="00AA1C52"/>
    <w:rsid w:val="00AA2C99"/>
    <w:rsid w:val="00AA2D62"/>
    <w:rsid w:val="00AA2F03"/>
    <w:rsid w:val="00AA6BE1"/>
    <w:rsid w:val="00AB2D6E"/>
    <w:rsid w:val="00AB5FAF"/>
    <w:rsid w:val="00AB622C"/>
    <w:rsid w:val="00AB7D8A"/>
    <w:rsid w:val="00AC1CAC"/>
    <w:rsid w:val="00AC60B3"/>
    <w:rsid w:val="00AC7262"/>
    <w:rsid w:val="00AD2E76"/>
    <w:rsid w:val="00AD5126"/>
    <w:rsid w:val="00AE1C00"/>
    <w:rsid w:val="00AE311E"/>
    <w:rsid w:val="00AE62B2"/>
    <w:rsid w:val="00AF3019"/>
    <w:rsid w:val="00AF585E"/>
    <w:rsid w:val="00AF6FBF"/>
    <w:rsid w:val="00AF7799"/>
    <w:rsid w:val="00B04A66"/>
    <w:rsid w:val="00B06719"/>
    <w:rsid w:val="00B07E30"/>
    <w:rsid w:val="00B1051A"/>
    <w:rsid w:val="00B12E16"/>
    <w:rsid w:val="00B133F7"/>
    <w:rsid w:val="00B22EFC"/>
    <w:rsid w:val="00B25B0F"/>
    <w:rsid w:val="00B26DA5"/>
    <w:rsid w:val="00B31CCA"/>
    <w:rsid w:val="00B32016"/>
    <w:rsid w:val="00B3343F"/>
    <w:rsid w:val="00B36561"/>
    <w:rsid w:val="00B42C16"/>
    <w:rsid w:val="00B43405"/>
    <w:rsid w:val="00B436F4"/>
    <w:rsid w:val="00B43E34"/>
    <w:rsid w:val="00B43FA8"/>
    <w:rsid w:val="00B45FC7"/>
    <w:rsid w:val="00B46CB7"/>
    <w:rsid w:val="00B50BF2"/>
    <w:rsid w:val="00B51C63"/>
    <w:rsid w:val="00B54BDC"/>
    <w:rsid w:val="00B57E54"/>
    <w:rsid w:val="00B60D90"/>
    <w:rsid w:val="00B60F24"/>
    <w:rsid w:val="00B619B4"/>
    <w:rsid w:val="00B629A9"/>
    <w:rsid w:val="00B63FB3"/>
    <w:rsid w:val="00B64E4F"/>
    <w:rsid w:val="00B65452"/>
    <w:rsid w:val="00B67C15"/>
    <w:rsid w:val="00B7062A"/>
    <w:rsid w:val="00B70A00"/>
    <w:rsid w:val="00B72BF0"/>
    <w:rsid w:val="00B7379C"/>
    <w:rsid w:val="00B81163"/>
    <w:rsid w:val="00B813CB"/>
    <w:rsid w:val="00B8216B"/>
    <w:rsid w:val="00B831DC"/>
    <w:rsid w:val="00B83340"/>
    <w:rsid w:val="00B85197"/>
    <w:rsid w:val="00B87DD3"/>
    <w:rsid w:val="00B911C8"/>
    <w:rsid w:val="00B91E53"/>
    <w:rsid w:val="00B921A4"/>
    <w:rsid w:val="00B954D0"/>
    <w:rsid w:val="00B9608E"/>
    <w:rsid w:val="00B96B20"/>
    <w:rsid w:val="00BA05F4"/>
    <w:rsid w:val="00BA2638"/>
    <w:rsid w:val="00BA4E7D"/>
    <w:rsid w:val="00BA533B"/>
    <w:rsid w:val="00BA5CB3"/>
    <w:rsid w:val="00BA61CB"/>
    <w:rsid w:val="00BB0D10"/>
    <w:rsid w:val="00BB3CA6"/>
    <w:rsid w:val="00BB5B74"/>
    <w:rsid w:val="00BB7EAC"/>
    <w:rsid w:val="00BC0A7A"/>
    <w:rsid w:val="00BD2210"/>
    <w:rsid w:val="00BD5CA4"/>
    <w:rsid w:val="00BD7D1B"/>
    <w:rsid w:val="00BD7E6A"/>
    <w:rsid w:val="00BE0E44"/>
    <w:rsid w:val="00BE16A7"/>
    <w:rsid w:val="00BE2DD0"/>
    <w:rsid w:val="00BE4CE2"/>
    <w:rsid w:val="00BE6FA1"/>
    <w:rsid w:val="00BE7B8F"/>
    <w:rsid w:val="00BF01B0"/>
    <w:rsid w:val="00BF2F7E"/>
    <w:rsid w:val="00BF4F20"/>
    <w:rsid w:val="00BF6ACD"/>
    <w:rsid w:val="00C01F05"/>
    <w:rsid w:val="00C03549"/>
    <w:rsid w:val="00C050BB"/>
    <w:rsid w:val="00C06482"/>
    <w:rsid w:val="00C0654A"/>
    <w:rsid w:val="00C1155D"/>
    <w:rsid w:val="00C11CE4"/>
    <w:rsid w:val="00C1202B"/>
    <w:rsid w:val="00C123D0"/>
    <w:rsid w:val="00C1395A"/>
    <w:rsid w:val="00C226E8"/>
    <w:rsid w:val="00C23ABF"/>
    <w:rsid w:val="00C24AD9"/>
    <w:rsid w:val="00C258AA"/>
    <w:rsid w:val="00C26C61"/>
    <w:rsid w:val="00C26EC8"/>
    <w:rsid w:val="00C30D01"/>
    <w:rsid w:val="00C3202B"/>
    <w:rsid w:val="00C413FE"/>
    <w:rsid w:val="00C41D33"/>
    <w:rsid w:val="00C41D81"/>
    <w:rsid w:val="00C441A7"/>
    <w:rsid w:val="00C441DF"/>
    <w:rsid w:val="00C47F2E"/>
    <w:rsid w:val="00C510A6"/>
    <w:rsid w:val="00C520F5"/>
    <w:rsid w:val="00C53118"/>
    <w:rsid w:val="00C54DA2"/>
    <w:rsid w:val="00C5537E"/>
    <w:rsid w:val="00C57A2A"/>
    <w:rsid w:val="00C6223D"/>
    <w:rsid w:val="00C65D3A"/>
    <w:rsid w:val="00C671EF"/>
    <w:rsid w:val="00C7357A"/>
    <w:rsid w:val="00C7439B"/>
    <w:rsid w:val="00C74BCE"/>
    <w:rsid w:val="00C751C6"/>
    <w:rsid w:val="00C75CB1"/>
    <w:rsid w:val="00C7637A"/>
    <w:rsid w:val="00C76A4A"/>
    <w:rsid w:val="00C77F40"/>
    <w:rsid w:val="00C80BC0"/>
    <w:rsid w:val="00C81424"/>
    <w:rsid w:val="00C81A96"/>
    <w:rsid w:val="00C858AF"/>
    <w:rsid w:val="00C873BB"/>
    <w:rsid w:val="00C87A51"/>
    <w:rsid w:val="00C90819"/>
    <w:rsid w:val="00C928FF"/>
    <w:rsid w:val="00C949D6"/>
    <w:rsid w:val="00C95D20"/>
    <w:rsid w:val="00C97BB1"/>
    <w:rsid w:val="00C97D19"/>
    <w:rsid w:val="00CA0F1D"/>
    <w:rsid w:val="00CA0FF9"/>
    <w:rsid w:val="00CA391E"/>
    <w:rsid w:val="00CA3CFB"/>
    <w:rsid w:val="00CA7DFC"/>
    <w:rsid w:val="00CB2558"/>
    <w:rsid w:val="00CB2560"/>
    <w:rsid w:val="00CB4552"/>
    <w:rsid w:val="00CB72E2"/>
    <w:rsid w:val="00CC10E3"/>
    <w:rsid w:val="00CC34B3"/>
    <w:rsid w:val="00CC6250"/>
    <w:rsid w:val="00CC7784"/>
    <w:rsid w:val="00CC7A8D"/>
    <w:rsid w:val="00CC7BF4"/>
    <w:rsid w:val="00CD0F8D"/>
    <w:rsid w:val="00CD279A"/>
    <w:rsid w:val="00CD378A"/>
    <w:rsid w:val="00CD4828"/>
    <w:rsid w:val="00CD5909"/>
    <w:rsid w:val="00CD6EAC"/>
    <w:rsid w:val="00CE0FAB"/>
    <w:rsid w:val="00CE28CD"/>
    <w:rsid w:val="00CE48F1"/>
    <w:rsid w:val="00CE70C4"/>
    <w:rsid w:val="00CE74B9"/>
    <w:rsid w:val="00CF0793"/>
    <w:rsid w:val="00CF0B9F"/>
    <w:rsid w:val="00CF1D8C"/>
    <w:rsid w:val="00CF2F57"/>
    <w:rsid w:val="00CF74A9"/>
    <w:rsid w:val="00D03C04"/>
    <w:rsid w:val="00D053DA"/>
    <w:rsid w:val="00D070BD"/>
    <w:rsid w:val="00D076BB"/>
    <w:rsid w:val="00D10107"/>
    <w:rsid w:val="00D12907"/>
    <w:rsid w:val="00D13C02"/>
    <w:rsid w:val="00D17780"/>
    <w:rsid w:val="00D2039A"/>
    <w:rsid w:val="00D2081F"/>
    <w:rsid w:val="00D220A8"/>
    <w:rsid w:val="00D2399B"/>
    <w:rsid w:val="00D2601F"/>
    <w:rsid w:val="00D30C97"/>
    <w:rsid w:val="00D31435"/>
    <w:rsid w:val="00D32FD2"/>
    <w:rsid w:val="00D330E7"/>
    <w:rsid w:val="00D33C5C"/>
    <w:rsid w:val="00D34B4E"/>
    <w:rsid w:val="00D350E8"/>
    <w:rsid w:val="00D37FF9"/>
    <w:rsid w:val="00D40902"/>
    <w:rsid w:val="00D41268"/>
    <w:rsid w:val="00D44CE3"/>
    <w:rsid w:val="00D457DA"/>
    <w:rsid w:val="00D47ADA"/>
    <w:rsid w:val="00D50D7B"/>
    <w:rsid w:val="00D534D9"/>
    <w:rsid w:val="00D60923"/>
    <w:rsid w:val="00D61896"/>
    <w:rsid w:val="00D622FC"/>
    <w:rsid w:val="00D66207"/>
    <w:rsid w:val="00D70793"/>
    <w:rsid w:val="00D72613"/>
    <w:rsid w:val="00D7570F"/>
    <w:rsid w:val="00D75CB9"/>
    <w:rsid w:val="00D76113"/>
    <w:rsid w:val="00D80374"/>
    <w:rsid w:val="00D80CE8"/>
    <w:rsid w:val="00D81981"/>
    <w:rsid w:val="00D82085"/>
    <w:rsid w:val="00D83EDC"/>
    <w:rsid w:val="00D84197"/>
    <w:rsid w:val="00D84425"/>
    <w:rsid w:val="00D84A0D"/>
    <w:rsid w:val="00D87BBD"/>
    <w:rsid w:val="00D87D9F"/>
    <w:rsid w:val="00D91C24"/>
    <w:rsid w:val="00D92D48"/>
    <w:rsid w:val="00D93C17"/>
    <w:rsid w:val="00D95F5E"/>
    <w:rsid w:val="00DA0577"/>
    <w:rsid w:val="00DA0680"/>
    <w:rsid w:val="00DA17D2"/>
    <w:rsid w:val="00DA22AA"/>
    <w:rsid w:val="00DA4711"/>
    <w:rsid w:val="00DA78AA"/>
    <w:rsid w:val="00DB1400"/>
    <w:rsid w:val="00DB17E8"/>
    <w:rsid w:val="00DB459F"/>
    <w:rsid w:val="00DB757D"/>
    <w:rsid w:val="00DC02B0"/>
    <w:rsid w:val="00DC0991"/>
    <w:rsid w:val="00DC1E34"/>
    <w:rsid w:val="00DC26A8"/>
    <w:rsid w:val="00DD0341"/>
    <w:rsid w:val="00DD142F"/>
    <w:rsid w:val="00DD3528"/>
    <w:rsid w:val="00DD52C1"/>
    <w:rsid w:val="00DE138A"/>
    <w:rsid w:val="00DE4785"/>
    <w:rsid w:val="00DE718B"/>
    <w:rsid w:val="00DF065C"/>
    <w:rsid w:val="00DF2AD9"/>
    <w:rsid w:val="00DF316A"/>
    <w:rsid w:val="00DF4197"/>
    <w:rsid w:val="00DF4DE4"/>
    <w:rsid w:val="00DF7EAE"/>
    <w:rsid w:val="00E03944"/>
    <w:rsid w:val="00E04BF3"/>
    <w:rsid w:val="00E04F03"/>
    <w:rsid w:val="00E05C76"/>
    <w:rsid w:val="00E076A2"/>
    <w:rsid w:val="00E07EE7"/>
    <w:rsid w:val="00E101AF"/>
    <w:rsid w:val="00E11378"/>
    <w:rsid w:val="00E12D8A"/>
    <w:rsid w:val="00E146B0"/>
    <w:rsid w:val="00E20493"/>
    <w:rsid w:val="00E223A8"/>
    <w:rsid w:val="00E22DA0"/>
    <w:rsid w:val="00E23B0E"/>
    <w:rsid w:val="00E24C77"/>
    <w:rsid w:val="00E26A18"/>
    <w:rsid w:val="00E26A89"/>
    <w:rsid w:val="00E27986"/>
    <w:rsid w:val="00E300FE"/>
    <w:rsid w:val="00E30B0F"/>
    <w:rsid w:val="00E326A1"/>
    <w:rsid w:val="00E3303F"/>
    <w:rsid w:val="00E37777"/>
    <w:rsid w:val="00E37A73"/>
    <w:rsid w:val="00E40F33"/>
    <w:rsid w:val="00E427BB"/>
    <w:rsid w:val="00E43454"/>
    <w:rsid w:val="00E45CAF"/>
    <w:rsid w:val="00E51A63"/>
    <w:rsid w:val="00E52076"/>
    <w:rsid w:val="00E53BC8"/>
    <w:rsid w:val="00E54AC1"/>
    <w:rsid w:val="00E622E6"/>
    <w:rsid w:val="00E62F80"/>
    <w:rsid w:val="00E62F94"/>
    <w:rsid w:val="00E63283"/>
    <w:rsid w:val="00E64EBD"/>
    <w:rsid w:val="00E66372"/>
    <w:rsid w:val="00E677E4"/>
    <w:rsid w:val="00E711AD"/>
    <w:rsid w:val="00E71BAB"/>
    <w:rsid w:val="00E72736"/>
    <w:rsid w:val="00E72738"/>
    <w:rsid w:val="00E72847"/>
    <w:rsid w:val="00E73BF5"/>
    <w:rsid w:val="00E74C26"/>
    <w:rsid w:val="00E7507C"/>
    <w:rsid w:val="00E75EB5"/>
    <w:rsid w:val="00E760CB"/>
    <w:rsid w:val="00E8030E"/>
    <w:rsid w:val="00E8073C"/>
    <w:rsid w:val="00E80DB7"/>
    <w:rsid w:val="00E84760"/>
    <w:rsid w:val="00E8666D"/>
    <w:rsid w:val="00E87D2F"/>
    <w:rsid w:val="00E87E38"/>
    <w:rsid w:val="00E907C4"/>
    <w:rsid w:val="00E93014"/>
    <w:rsid w:val="00E93740"/>
    <w:rsid w:val="00E94AC0"/>
    <w:rsid w:val="00E94F1C"/>
    <w:rsid w:val="00E96B64"/>
    <w:rsid w:val="00E96CC2"/>
    <w:rsid w:val="00E96DA8"/>
    <w:rsid w:val="00EA4206"/>
    <w:rsid w:val="00EA67BE"/>
    <w:rsid w:val="00EB02E0"/>
    <w:rsid w:val="00EB0F47"/>
    <w:rsid w:val="00EB1736"/>
    <w:rsid w:val="00EB1869"/>
    <w:rsid w:val="00EB5B9F"/>
    <w:rsid w:val="00EC11B9"/>
    <w:rsid w:val="00EC1D4A"/>
    <w:rsid w:val="00EC323E"/>
    <w:rsid w:val="00EC4EA2"/>
    <w:rsid w:val="00ED146F"/>
    <w:rsid w:val="00ED3E8E"/>
    <w:rsid w:val="00ED55F5"/>
    <w:rsid w:val="00ED56D9"/>
    <w:rsid w:val="00EE24EE"/>
    <w:rsid w:val="00EE6CD5"/>
    <w:rsid w:val="00EE76DB"/>
    <w:rsid w:val="00EF12FB"/>
    <w:rsid w:val="00EF3297"/>
    <w:rsid w:val="00EF540C"/>
    <w:rsid w:val="00EF7DDE"/>
    <w:rsid w:val="00EF7F0E"/>
    <w:rsid w:val="00F010F9"/>
    <w:rsid w:val="00F036EA"/>
    <w:rsid w:val="00F050D2"/>
    <w:rsid w:val="00F0566F"/>
    <w:rsid w:val="00F068E7"/>
    <w:rsid w:val="00F06EFE"/>
    <w:rsid w:val="00F14633"/>
    <w:rsid w:val="00F1505B"/>
    <w:rsid w:val="00F16385"/>
    <w:rsid w:val="00F23E13"/>
    <w:rsid w:val="00F2402D"/>
    <w:rsid w:val="00F25CE1"/>
    <w:rsid w:val="00F30A7B"/>
    <w:rsid w:val="00F36A12"/>
    <w:rsid w:val="00F436E7"/>
    <w:rsid w:val="00F454DA"/>
    <w:rsid w:val="00F46213"/>
    <w:rsid w:val="00F46B59"/>
    <w:rsid w:val="00F4771F"/>
    <w:rsid w:val="00F523F8"/>
    <w:rsid w:val="00F56D5A"/>
    <w:rsid w:val="00F61A81"/>
    <w:rsid w:val="00F66A27"/>
    <w:rsid w:val="00F72261"/>
    <w:rsid w:val="00F76C36"/>
    <w:rsid w:val="00F812E4"/>
    <w:rsid w:val="00F83BA1"/>
    <w:rsid w:val="00F86BCE"/>
    <w:rsid w:val="00F86CF1"/>
    <w:rsid w:val="00F8731B"/>
    <w:rsid w:val="00F874F4"/>
    <w:rsid w:val="00F910F7"/>
    <w:rsid w:val="00F9177C"/>
    <w:rsid w:val="00F92F4D"/>
    <w:rsid w:val="00F9565F"/>
    <w:rsid w:val="00FA3BF9"/>
    <w:rsid w:val="00FA5485"/>
    <w:rsid w:val="00FB3A61"/>
    <w:rsid w:val="00FB3C3B"/>
    <w:rsid w:val="00FB467B"/>
    <w:rsid w:val="00FB5430"/>
    <w:rsid w:val="00FB5DBA"/>
    <w:rsid w:val="00FC0F19"/>
    <w:rsid w:val="00FC13B7"/>
    <w:rsid w:val="00FC20F1"/>
    <w:rsid w:val="00FC34D9"/>
    <w:rsid w:val="00FC7E1B"/>
    <w:rsid w:val="00FD245E"/>
    <w:rsid w:val="00FD5353"/>
    <w:rsid w:val="00FE3EFB"/>
    <w:rsid w:val="00FE4ACC"/>
    <w:rsid w:val="00FE6F0C"/>
    <w:rsid w:val="00FE75C7"/>
    <w:rsid w:val="00FE76AA"/>
    <w:rsid w:val="00FF5109"/>
    <w:rsid w:val="00FF7F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8CD86"/>
  <w15:chartTrackingRefBased/>
  <w15:docId w15:val="{470204B2-57C0-4D76-A862-3BAD22779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2"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5409"/>
    <w:pPr>
      <w:spacing w:after="0" w:line="260" w:lineRule="atLeast"/>
    </w:pPr>
    <w:rPr>
      <w:rFonts w:eastAsia="Times New Roman" w:cs="Times New Roman"/>
      <w:color w:val="000000" w:themeColor="text1"/>
      <w:lang w:eastAsia="en-AU"/>
    </w:rPr>
  </w:style>
  <w:style w:type="paragraph" w:styleId="Heading1">
    <w:name w:val="heading 1"/>
    <w:basedOn w:val="BodyText"/>
    <w:next w:val="BodyText"/>
    <w:link w:val="Heading1Char"/>
    <w:qFormat/>
    <w:rsid w:val="005E5409"/>
    <w:pPr>
      <w:keepNext/>
      <w:pageBreakBefore/>
      <w:numPr>
        <w:numId w:val="1"/>
      </w:numPr>
      <w:spacing w:before="0" w:after="560" w:line="204" w:lineRule="auto"/>
      <w:contextualSpacing/>
      <w:outlineLvl w:val="0"/>
    </w:pPr>
    <w:rPr>
      <w:b/>
      <w:spacing w:val="-4"/>
      <w:sz w:val="52"/>
    </w:rPr>
  </w:style>
  <w:style w:type="paragraph" w:styleId="Heading2">
    <w:name w:val="heading 2"/>
    <w:basedOn w:val="BodyText"/>
    <w:next w:val="BodyText"/>
    <w:link w:val="Heading2Char"/>
    <w:qFormat/>
    <w:rsid w:val="005E5409"/>
    <w:pPr>
      <w:keepNext/>
      <w:numPr>
        <w:ilvl w:val="1"/>
        <w:numId w:val="1"/>
      </w:numPr>
      <w:spacing w:before="300" w:after="120" w:line="360" w:lineRule="exact"/>
      <w:outlineLvl w:val="1"/>
    </w:pPr>
    <w:rPr>
      <w:color w:val="ED7D31" w:themeColor="accent2"/>
      <w:sz w:val="36"/>
    </w:rPr>
  </w:style>
  <w:style w:type="paragraph" w:styleId="Heading3">
    <w:name w:val="heading 3"/>
    <w:basedOn w:val="Normal"/>
    <w:next w:val="BodyText"/>
    <w:link w:val="Heading3Char"/>
    <w:qFormat/>
    <w:rsid w:val="005E5409"/>
    <w:pPr>
      <w:numPr>
        <w:ilvl w:val="2"/>
        <w:numId w:val="1"/>
      </w:numPr>
      <w:spacing w:before="300" w:after="120" w:line="280" w:lineRule="exact"/>
      <w:outlineLvl w:val="2"/>
    </w:pPr>
    <w:rPr>
      <w:color w:val="5B9BD5" w:themeColor="accent1"/>
      <w:spacing w:val="-4"/>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E5409"/>
    <w:rPr>
      <w:rFonts w:eastAsia="Times New Roman" w:cs="Times New Roman"/>
      <w:b/>
      <w:color w:val="000000" w:themeColor="text1"/>
      <w:spacing w:val="-4"/>
      <w:sz w:val="52"/>
      <w:lang w:eastAsia="en-AU"/>
    </w:rPr>
  </w:style>
  <w:style w:type="character" w:customStyle="1" w:styleId="Heading2Char">
    <w:name w:val="Heading 2 Char"/>
    <w:basedOn w:val="DefaultParagraphFont"/>
    <w:link w:val="Heading2"/>
    <w:rsid w:val="005E5409"/>
    <w:rPr>
      <w:rFonts w:eastAsia="Times New Roman" w:cs="Times New Roman"/>
      <w:color w:val="ED7D31" w:themeColor="accent2"/>
      <w:sz w:val="36"/>
      <w:lang w:eastAsia="en-AU"/>
    </w:rPr>
  </w:style>
  <w:style w:type="character" w:customStyle="1" w:styleId="Heading3Char">
    <w:name w:val="Heading 3 Char"/>
    <w:basedOn w:val="DefaultParagraphFont"/>
    <w:link w:val="Heading3"/>
    <w:rsid w:val="005E5409"/>
    <w:rPr>
      <w:rFonts w:eastAsia="Times New Roman" w:cs="Times New Roman"/>
      <w:color w:val="5B9BD5" w:themeColor="accent1"/>
      <w:spacing w:val="-4"/>
      <w:sz w:val="28"/>
      <w:lang w:eastAsia="en-AU"/>
    </w:rPr>
  </w:style>
  <w:style w:type="paragraph" w:styleId="Header">
    <w:name w:val="header"/>
    <w:basedOn w:val="Normal"/>
    <w:link w:val="HeaderChar"/>
    <w:uiPriority w:val="99"/>
    <w:rsid w:val="005E5409"/>
    <w:pPr>
      <w:tabs>
        <w:tab w:val="center" w:pos="4513"/>
        <w:tab w:val="right" w:pos="9026"/>
      </w:tabs>
      <w:spacing w:line="192" w:lineRule="auto"/>
    </w:pPr>
    <w:rPr>
      <w:spacing w:val="-2"/>
    </w:rPr>
  </w:style>
  <w:style w:type="character" w:customStyle="1" w:styleId="HeaderChar">
    <w:name w:val="Header Char"/>
    <w:basedOn w:val="DefaultParagraphFont"/>
    <w:link w:val="Header"/>
    <w:uiPriority w:val="99"/>
    <w:rsid w:val="005E5409"/>
    <w:rPr>
      <w:rFonts w:eastAsia="Times New Roman" w:cs="Times New Roman"/>
      <w:color w:val="000000" w:themeColor="text1"/>
      <w:spacing w:val="-2"/>
      <w:lang w:eastAsia="en-AU"/>
    </w:rPr>
  </w:style>
  <w:style w:type="paragraph" w:styleId="Footer">
    <w:name w:val="footer"/>
    <w:basedOn w:val="Normal"/>
    <w:link w:val="FooterChar"/>
    <w:uiPriority w:val="99"/>
    <w:rsid w:val="005E5409"/>
    <w:pPr>
      <w:tabs>
        <w:tab w:val="right" w:pos="10206"/>
      </w:tabs>
      <w:spacing w:before="120" w:line="240" w:lineRule="auto"/>
      <w:contextualSpacing/>
    </w:pPr>
    <w:rPr>
      <w:color w:val="125481"/>
      <w:spacing w:val="1"/>
      <w:sz w:val="15"/>
    </w:rPr>
  </w:style>
  <w:style w:type="character" w:customStyle="1" w:styleId="FooterChar">
    <w:name w:val="Footer Char"/>
    <w:basedOn w:val="DefaultParagraphFont"/>
    <w:link w:val="Footer"/>
    <w:uiPriority w:val="99"/>
    <w:rsid w:val="005E5409"/>
    <w:rPr>
      <w:rFonts w:eastAsia="Times New Roman" w:cs="Times New Roman"/>
      <w:color w:val="125481"/>
      <w:spacing w:val="1"/>
      <w:sz w:val="15"/>
      <w:lang w:eastAsia="en-AU"/>
    </w:rPr>
  </w:style>
  <w:style w:type="paragraph" w:styleId="BodyText">
    <w:name w:val="Body Text"/>
    <w:aliases w:val="key experience,Body Text Char Char,Body Text Char1 Char Char,Body Text Char Char Char Char,Body Text Char1 Char Char Char Char,Body Text Char Char Char Char Char Char,Body Text Char1 Char Char Char Char Char Char,Char,Char Char Char Char"/>
    <w:basedOn w:val="Normal"/>
    <w:link w:val="BodyTextChar"/>
    <w:qFormat/>
    <w:rsid w:val="005E5409"/>
    <w:pPr>
      <w:spacing w:before="80" w:after="180"/>
    </w:pPr>
  </w:style>
  <w:style w:type="character" w:customStyle="1" w:styleId="BodyTextChar">
    <w:name w:val="Body Text Char"/>
    <w:aliases w:val="key experience Char,Body Text Char Char Char,Body Text Char1 Char Char Char,Body Text Char Char Char Char Char,Body Text Char1 Char Char Char Char Char,Body Text Char Char Char Char Char Char Char,Char Char,Char Char Char Char Char"/>
    <w:basedOn w:val="DefaultParagraphFont"/>
    <w:link w:val="BodyText"/>
    <w:rsid w:val="005E5409"/>
    <w:rPr>
      <w:rFonts w:eastAsia="Times New Roman" w:cs="Times New Roman"/>
      <w:color w:val="000000" w:themeColor="text1"/>
      <w:lang w:eastAsia="en-AU"/>
    </w:rPr>
  </w:style>
  <w:style w:type="paragraph" w:customStyle="1" w:styleId="FooterPageNumber">
    <w:name w:val="Footer Page Number"/>
    <w:basedOn w:val="Footer"/>
    <w:rsid w:val="005E5409"/>
    <w:pPr>
      <w:framePr w:wrap="around" w:vAnchor="text" w:hAnchor="text" w:xAlign="right" w:y="1"/>
    </w:pPr>
  </w:style>
  <w:style w:type="character" w:customStyle="1" w:styleId="AquaBoldCharacters">
    <w:name w:val="Aqua Bold Characters"/>
    <w:uiPriority w:val="1"/>
    <w:qFormat/>
    <w:rsid w:val="005E5409"/>
    <w:rPr>
      <w:b/>
      <w:color w:val="ED7D31" w:themeColor="accent2"/>
    </w:rPr>
  </w:style>
  <w:style w:type="character" w:customStyle="1" w:styleId="FooterTextBold">
    <w:name w:val="Footer Text Bold"/>
    <w:basedOn w:val="DefaultParagraphFont"/>
    <w:uiPriority w:val="99"/>
    <w:rsid w:val="005E5409"/>
    <w:rPr>
      <w:b/>
      <w:color w:val="125481"/>
      <w:spacing w:val="1"/>
    </w:rPr>
  </w:style>
  <w:style w:type="paragraph" w:styleId="Title">
    <w:name w:val="Title"/>
    <w:basedOn w:val="Normal"/>
    <w:next w:val="Normal"/>
    <w:link w:val="TitleChar"/>
    <w:uiPriority w:val="2"/>
    <w:rsid w:val="005E5409"/>
    <w:pPr>
      <w:framePr w:wrap="around" w:vAnchor="page" w:hAnchor="margin" w:y="1957"/>
      <w:spacing w:line="206" w:lineRule="auto"/>
      <w:contextualSpacing/>
    </w:pPr>
    <w:rPr>
      <w:rFonts w:asciiTheme="majorHAnsi" w:eastAsiaTheme="majorEastAsia" w:hAnsiTheme="majorHAnsi" w:cstheme="majorBidi"/>
      <w:b/>
      <w:spacing w:val="-4"/>
      <w:kern w:val="28"/>
      <w:sz w:val="84"/>
      <w:szCs w:val="56"/>
    </w:rPr>
  </w:style>
  <w:style w:type="character" w:customStyle="1" w:styleId="TitleChar">
    <w:name w:val="Title Char"/>
    <w:basedOn w:val="DefaultParagraphFont"/>
    <w:link w:val="Title"/>
    <w:uiPriority w:val="2"/>
    <w:rsid w:val="005E5409"/>
    <w:rPr>
      <w:rFonts w:asciiTheme="majorHAnsi" w:eastAsiaTheme="majorEastAsia" w:hAnsiTheme="majorHAnsi" w:cstheme="majorBidi"/>
      <w:b/>
      <w:color w:val="000000" w:themeColor="text1"/>
      <w:spacing w:val="-4"/>
      <w:kern w:val="28"/>
      <w:sz w:val="84"/>
      <w:szCs w:val="56"/>
      <w:lang w:eastAsia="en-AU"/>
    </w:rPr>
  </w:style>
  <w:style w:type="paragraph" w:styleId="Subtitle">
    <w:name w:val="Subtitle"/>
    <w:basedOn w:val="Normal"/>
    <w:next w:val="Normal"/>
    <w:link w:val="SubtitleChar"/>
    <w:uiPriority w:val="2"/>
    <w:rsid w:val="005E5409"/>
    <w:pPr>
      <w:numPr>
        <w:ilvl w:val="1"/>
      </w:numPr>
      <w:spacing w:before="160" w:line="240" w:lineRule="auto"/>
    </w:pPr>
    <w:rPr>
      <w:rFonts w:eastAsiaTheme="minorEastAsia" w:cstheme="minorBidi"/>
      <w:b/>
      <w:color w:val="ED7D31" w:themeColor="accent2"/>
      <w:sz w:val="48"/>
    </w:rPr>
  </w:style>
  <w:style w:type="character" w:customStyle="1" w:styleId="SubtitleChar">
    <w:name w:val="Subtitle Char"/>
    <w:basedOn w:val="DefaultParagraphFont"/>
    <w:link w:val="Subtitle"/>
    <w:uiPriority w:val="2"/>
    <w:rsid w:val="005E5409"/>
    <w:rPr>
      <w:rFonts w:eastAsiaTheme="minorEastAsia"/>
      <w:b/>
      <w:color w:val="ED7D31" w:themeColor="accent2"/>
      <w:sz w:val="48"/>
      <w:lang w:eastAsia="en-AU"/>
    </w:rPr>
  </w:style>
  <w:style w:type="paragraph" w:styleId="Date">
    <w:name w:val="Date"/>
    <w:basedOn w:val="Normal"/>
    <w:next w:val="Normal"/>
    <w:link w:val="DateChar"/>
    <w:uiPriority w:val="2"/>
    <w:rsid w:val="005E5409"/>
    <w:pPr>
      <w:spacing w:before="360" w:line="240" w:lineRule="auto"/>
    </w:pPr>
    <w:rPr>
      <w:color w:val="5B9BD5" w:themeColor="accent1"/>
      <w:spacing w:val="-2"/>
      <w:sz w:val="40"/>
    </w:rPr>
  </w:style>
  <w:style w:type="character" w:customStyle="1" w:styleId="DateChar">
    <w:name w:val="Date Char"/>
    <w:basedOn w:val="DefaultParagraphFont"/>
    <w:link w:val="Date"/>
    <w:uiPriority w:val="2"/>
    <w:rsid w:val="005E5409"/>
    <w:rPr>
      <w:rFonts w:eastAsia="Times New Roman" w:cs="Times New Roman"/>
      <w:color w:val="5B9BD5" w:themeColor="accent1"/>
      <w:spacing w:val="-2"/>
      <w:sz w:val="40"/>
      <w:lang w:eastAsia="en-AU"/>
    </w:rPr>
  </w:style>
  <w:style w:type="paragraph" w:styleId="TOCHeading">
    <w:name w:val="TOC Heading"/>
    <w:basedOn w:val="Heading1"/>
    <w:next w:val="Normal"/>
    <w:uiPriority w:val="39"/>
    <w:unhideWhenUsed/>
    <w:qFormat/>
    <w:rsid w:val="005E5409"/>
    <w:pPr>
      <w:keepLines/>
      <w:numPr>
        <w:numId w:val="0"/>
      </w:numPr>
      <w:spacing w:after="640"/>
      <w:contextualSpacing w:val="0"/>
      <w:outlineLvl w:val="9"/>
    </w:pPr>
    <w:rPr>
      <w:rFonts w:asciiTheme="majorHAnsi" w:eastAsiaTheme="majorEastAsia" w:hAnsiTheme="majorHAnsi" w:cstheme="majorBidi"/>
      <w:spacing w:val="0"/>
      <w:szCs w:val="32"/>
    </w:rPr>
  </w:style>
  <w:style w:type="paragraph" w:styleId="TOC2">
    <w:name w:val="toc 2"/>
    <w:basedOn w:val="Normal"/>
    <w:next w:val="Normal"/>
    <w:autoRedefine/>
    <w:uiPriority w:val="39"/>
    <w:unhideWhenUsed/>
    <w:rsid w:val="005E5409"/>
    <w:pPr>
      <w:tabs>
        <w:tab w:val="left" w:pos="709"/>
        <w:tab w:val="right" w:pos="10206"/>
      </w:tabs>
      <w:spacing w:before="180" w:after="180" w:line="240" w:lineRule="auto"/>
      <w:ind w:left="709" w:right="850" w:hanging="709"/>
    </w:pPr>
    <w:rPr>
      <w:b/>
      <w:color w:val="5B9BD5" w:themeColor="accent1"/>
      <w:spacing w:val="4"/>
      <w:sz w:val="26"/>
    </w:rPr>
  </w:style>
  <w:style w:type="paragraph" w:styleId="TOC1">
    <w:name w:val="toc 1"/>
    <w:basedOn w:val="Normal"/>
    <w:next w:val="Normal"/>
    <w:autoRedefine/>
    <w:uiPriority w:val="39"/>
    <w:unhideWhenUsed/>
    <w:rsid w:val="005E5409"/>
    <w:pPr>
      <w:tabs>
        <w:tab w:val="left" w:pos="709"/>
        <w:tab w:val="right" w:pos="10206"/>
      </w:tabs>
      <w:spacing w:before="180" w:after="180" w:line="240" w:lineRule="auto"/>
      <w:ind w:left="709" w:right="850" w:hanging="709"/>
    </w:pPr>
    <w:rPr>
      <w:b/>
      <w:color w:val="5B9BD5" w:themeColor="accent1"/>
      <w:spacing w:val="4"/>
      <w:sz w:val="26"/>
    </w:rPr>
  </w:style>
  <w:style w:type="character" w:styleId="Hyperlink">
    <w:name w:val="Hyperlink"/>
    <w:basedOn w:val="DefaultParagraphFont"/>
    <w:uiPriority w:val="99"/>
    <w:unhideWhenUsed/>
    <w:rsid w:val="005E5409"/>
    <w:rPr>
      <w:color w:val="0563C1" w:themeColor="hyperlink"/>
      <w:u w:val="single"/>
    </w:rPr>
  </w:style>
  <w:style w:type="table" w:customStyle="1" w:styleId="HydroTasmaniaStandardTable">
    <w:name w:val="Hydro Tasmania Standard Table"/>
    <w:basedOn w:val="TableNormal"/>
    <w:uiPriority w:val="99"/>
    <w:rsid w:val="005E5409"/>
    <w:pPr>
      <w:spacing w:after="0" w:line="320" w:lineRule="exact"/>
      <w:ind w:left="113" w:right="113"/>
    </w:pPr>
    <w:rPr>
      <w:rFonts w:eastAsia="Times New Roman" w:cs="Times New Roman"/>
      <w:color w:val="00002F"/>
      <w:sz w:val="24"/>
      <w:lang w:eastAsia="en-AU"/>
    </w:rPr>
    <w:tblPr>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top w:w="45" w:type="dxa"/>
        <w:left w:w="0" w:type="dxa"/>
        <w:bottom w:w="45" w:type="dxa"/>
        <w:right w:w="0" w:type="dxa"/>
      </w:tblCellMar>
    </w:tblPr>
    <w:tblStylePr w:type="firstRow">
      <w:pPr>
        <w:wordWrap/>
        <w:spacing w:beforeLines="0" w:before="0" w:beforeAutospacing="0" w:afterLines="0" w:after="0" w:afterAutospacing="0"/>
        <w:jc w:val="center"/>
      </w:pPr>
      <w:rPr>
        <w:b/>
        <w:color w:val="FFFFFF" w:themeColor="background1"/>
      </w:rPr>
      <w:tblPr/>
      <w:tcPr>
        <w:shd w:val="clear" w:color="auto" w:fill="ED7D31" w:themeFill="accent2"/>
      </w:tcPr>
    </w:tblStylePr>
  </w:style>
  <w:style w:type="paragraph" w:customStyle="1" w:styleId="BodyTextPostListTable">
    <w:name w:val="Body Text Post List/Table"/>
    <w:basedOn w:val="BodyText"/>
    <w:qFormat/>
    <w:rsid w:val="005E5409"/>
    <w:pPr>
      <w:spacing w:before="180"/>
    </w:pPr>
  </w:style>
  <w:style w:type="paragraph" w:customStyle="1" w:styleId="CaptionFigure">
    <w:name w:val="Caption Figure"/>
    <w:basedOn w:val="Normal"/>
    <w:link w:val="CaptionFigureChar"/>
    <w:rsid w:val="005E5409"/>
    <w:pPr>
      <w:spacing w:before="120" w:after="360" w:line="240" w:lineRule="auto"/>
      <w:jc w:val="center"/>
    </w:pPr>
    <w:rPr>
      <w:rFonts w:ascii="Calibri" w:hAnsi="Calibri"/>
      <w:noProof/>
      <w:color w:val="4C5A52"/>
      <w:szCs w:val="24"/>
    </w:rPr>
  </w:style>
  <w:style w:type="character" w:customStyle="1" w:styleId="CaptionFigureChar">
    <w:name w:val="Caption Figure Char"/>
    <w:basedOn w:val="BodyTextChar"/>
    <w:link w:val="CaptionFigure"/>
    <w:rsid w:val="005E5409"/>
    <w:rPr>
      <w:rFonts w:ascii="Calibri" w:eastAsia="Times New Roman" w:hAnsi="Calibri" w:cs="Times New Roman"/>
      <w:noProof/>
      <w:color w:val="4C5A52"/>
      <w:szCs w:val="24"/>
      <w:lang w:eastAsia="en-AU"/>
    </w:rPr>
  </w:style>
  <w:style w:type="table" w:styleId="TableGrid">
    <w:name w:val="Table Grid"/>
    <w:basedOn w:val="TableNormal"/>
    <w:uiPriority w:val="59"/>
    <w:rsid w:val="00656A5E"/>
    <w:pPr>
      <w:spacing w:after="0" w:line="320" w:lineRule="exact"/>
      <w:ind w:left="113" w:right="113"/>
    </w:pPr>
    <w:rPr>
      <w:rFonts w:eastAsia="Times New Roman" w:cs="Times New Roman"/>
      <w:color w:val="000000" w:themeColor="text1"/>
      <w:sz w:val="24"/>
      <w:lang w:eastAsia="en-AU"/>
    </w:rPr>
    <w:tblPr>
      <w:tblBorders>
        <w:top w:val="single" w:sz="4" w:space="0" w:color="ED7D31" w:themeColor="accent2"/>
        <w:bottom w:val="single" w:sz="4" w:space="0" w:color="ED7D31" w:themeColor="accent2"/>
        <w:insideH w:val="single" w:sz="4" w:space="0" w:color="ED7D31" w:themeColor="accent2"/>
      </w:tblBorders>
      <w:tblCellMar>
        <w:top w:w="45" w:type="dxa"/>
        <w:left w:w="0" w:type="dxa"/>
        <w:bottom w:w="45" w:type="dxa"/>
        <w:right w:w="0" w:type="dxa"/>
      </w:tblCellMar>
    </w:tblPr>
    <w:tblStylePr w:type="firstRow">
      <w:rPr>
        <w:b/>
        <w:color w:val="FFFFFF" w:themeColor="background1"/>
      </w:rPr>
      <w:tblPr/>
      <w:tcPr>
        <w:shd w:val="clear" w:color="auto" w:fill="ED7D31" w:themeFill="accent2"/>
      </w:tcPr>
    </w:tblStylePr>
    <w:tblStylePr w:type="firstCol">
      <w:rPr>
        <w:b/>
        <w:color w:val="000000" w:themeColor="text1"/>
      </w:rPr>
      <w:tblPr/>
      <w:tcPr>
        <w:shd w:val="clear" w:color="auto" w:fill="E7E6E6" w:themeFill="background2"/>
      </w:tcPr>
    </w:tblStylePr>
  </w:style>
  <w:style w:type="paragraph" w:customStyle="1" w:styleId="TableContents">
    <w:name w:val="Table Contents"/>
    <w:rsid w:val="00656A5E"/>
    <w:pPr>
      <w:spacing w:before="60" w:after="60" w:line="240" w:lineRule="auto"/>
    </w:pPr>
    <w:rPr>
      <w:rFonts w:ascii="Calibri" w:eastAsia="Times New Roman" w:hAnsi="Calibri" w:cs="Times New Roman"/>
      <w:lang w:eastAsia="en-AU"/>
    </w:rPr>
  </w:style>
  <w:style w:type="paragraph" w:styleId="NormalWeb">
    <w:name w:val="Normal (Web)"/>
    <w:basedOn w:val="Normal"/>
    <w:uiPriority w:val="99"/>
    <w:semiHidden/>
    <w:unhideWhenUsed/>
    <w:rsid w:val="00F72261"/>
    <w:rPr>
      <w:rFonts w:ascii="Times New Roman" w:hAnsi="Times New Roman"/>
      <w:sz w:val="24"/>
      <w:szCs w:val="24"/>
    </w:rPr>
  </w:style>
  <w:style w:type="paragraph" w:styleId="Caption">
    <w:name w:val="caption"/>
    <w:aliases w:val="Caption Figures,Caption Char1,Caption Char Char,Caption Char,-figure,AGT ESIA,Figure Headings,Caption Char Char Char Char,Table,headings,CPR Caption,Legenda Char,Table/Figure Heading,Caption- Figure,Caption- Figure1,Ma,Hình"/>
    <w:basedOn w:val="Normal"/>
    <w:next w:val="Normal"/>
    <w:link w:val="CaptionChar2"/>
    <w:uiPriority w:val="1"/>
    <w:unhideWhenUsed/>
    <w:qFormat/>
    <w:rsid w:val="00194617"/>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8A5EF1"/>
  </w:style>
  <w:style w:type="paragraph" w:styleId="ListContinue2">
    <w:name w:val="List Continue 2"/>
    <w:basedOn w:val="Normal"/>
    <w:uiPriority w:val="99"/>
    <w:semiHidden/>
    <w:unhideWhenUsed/>
    <w:rsid w:val="00B12E16"/>
    <w:pPr>
      <w:spacing w:after="120"/>
      <w:ind w:left="566"/>
      <w:contextualSpacing/>
    </w:pPr>
  </w:style>
  <w:style w:type="paragraph" w:customStyle="1" w:styleId="EndNoteBibliography">
    <w:name w:val="EndNote Bibliography"/>
    <w:basedOn w:val="Normal"/>
    <w:link w:val="EndNoteBibliographyChar"/>
    <w:rsid w:val="00361DEE"/>
    <w:pPr>
      <w:spacing w:line="240" w:lineRule="atLeast"/>
      <w:ind w:left="720" w:hanging="720"/>
    </w:pPr>
    <w:rPr>
      <w:rFonts w:ascii="Calibri" w:hAnsi="Calibri" w:cs="Calibri"/>
      <w:noProof/>
    </w:rPr>
  </w:style>
  <w:style w:type="character" w:customStyle="1" w:styleId="EndNoteBibliographyChar">
    <w:name w:val="EndNote Bibliography Char"/>
    <w:basedOn w:val="BodyTextChar"/>
    <w:link w:val="EndNoteBibliography"/>
    <w:rsid w:val="00361DEE"/>
    <w:rPr>
      <w:rFonts w:ascii="Calibri" w:eastAsia="Times New Roman" w:hAnsi="Calibri" w:cs="Calibri"/>
      <w:noProof/>
      <w:color w:val="000000" w:themeColor="text1"/>
      <w:lang w:eastAsia="en-AU"/>
    </w:rPr>
  </w:style>
  <w:style w:type="paragraph" w:styleId="ListBullet">
    <w:name w:val="List Bullet"/>
    <w:basedOn w:val="BodyText"/>
    <w:qFormat/>
    <w:rsid w:val="00435E2F"/>
    <w:pPr>
      <w:numPr>
        <w:numId w:val="7"/>
      </w:numPr>
      <w:spacing w:after="80"/>
    </w:pPr>
    <w:rPr>
      <w:szCs w:val="18"/>
    </w:rPr>
  </w:style>
  <w:style w:type="paragraph" w:styleId="ListBullet2">
    <w:name w:val="List Bullet 2"/>
    <w:basedOn w:val="ListBullet"/>
    <w:qFormat/>
    <w:rsid w:val="00435E2F"/>
    <w:pPr>
      <w:numPr>
        <w:ilvl w:val="1"/>
      </w:numPr>
    </w:pPr>
  </w:style>
  <w:style w:type="paragraph" w:styleId="ListBullet3">
    <w:name w:val="List Bullet 3"/>
    <w:basedOn w:val="ListBullet2"/>
    <w:qFormat/>
    <w:rsid w:val="00435E2F"/>
    <w:pPr>
      <w:numPr>
        <w:ilvl w:val="2"/>
      </w:numPr>
    </w:pPr>
  </w:style>
  <w:style w:type="character" w:customStyle="1" w:styleId="CaptionChar2">
    <w:name w:val="Caption Char2"/>
    <w:aliases w:val="Caption Figures Char,Caption Char1 Char,Caption Char Char Char,Caption Char Char1,-figure Char,AGT ESIA Char,Figure Headings Char,Caption Char Char Char Char Char,Table Char,headings Char,CPR Caption Char,Legenda Char Char,Ma Char"/>
    <w:link w:val="Caption"/>
    <w:uiPriority w:val="1"/>
    <w:locked/>
    <w:rsid w:val="00435E2F"/>
    <w:rPr>
      <w:rFonts w:eastAsia="Times New Roman" w:cs="Times New Roman"/>
      <w:i/>
      <w:iCs/>
      <w:color w:val="44546A" w:themeColor="text2"/>
      <w:sz w:val="18"/>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765905">
      <w:bodyDiv w:val="1"/>
      <w:marLeft w:val="0"/>
      <w:marRight w:val="0"/>
      <w:marTop w:val="0"/>
      <w:marBottom w:val="0"/>
      <w:divBdr>
        <w:top w:val="none" w:sz="0" w:space="0" w:color="auto"/>
        <w:left w:val="none" w:sz="0" w:space="0" w:color="auto"/>
        <w:bottom w:val="none" w:sz="0" w:space="0" w:color="auto"/>
        <w:right w:val="none" w:sz="0" w:space="0" w:color="auto"/>
      </w:divBdr>
    </w:div>
    <w:div w:id="784277388">
      <w:bodyDiv w:val="1"/>
      <w:marLeft w:val="0"/>
      <w:marRight w:val="0"/>
      <w:marTop w:val="0"/>
      <w:marBottom w:val="0"/>
      <w:divBdr>
        <w:top w:val="none" w:sz="0" w:space="0" w:color="auto"/>
        <w:left w:val="none" w:sz="0" w:space="0" w:color="auto"/>
        <w:bottom w:val="none" w:sz="0" w:space="0" w:color="auto"/>
        <w:right w:val="none" w:sz="0" w:space="0" w:color="auto"/>
      </w:divBdr>
    </w:div>
    <w:div w:id="809901491">
      <w:bodyDiv w:val="1"/>
      <w:marLeft w:val="0"/>
      <w:marRight w:val="0"/>
      <w:marTop w:val="0"/>
      <w:marBottom w:val="0"/>
      <w:divBdr>
        <w:top w:val="none" w:sz="0" w:space="0" w:color="auto"/>
        <w:left w:val="none" w:sz="0" w:space="0" w:color="auto"/>
        <w:bottom w:val="none" w:sz="0" w:space="0" w:color="auto"/>
        <w:right w:val="none" w:sz="0" w:space="0" w:color="auto"/>
      </w:divBdr>
    </w:div>
    <w:div w:id="956640452">
      <w:bodyDiv w:val="1"/>
      <w:marLeft w:val="0"/>
      <w:marRight w:val="0"/>
      <w:marTop w:val="0"/>
      <w:marBottom w:val="0"/>
      <w:divBdr>
        <w:top w:val="none" w:sz="0" w:space="0" w:color="auto"/>
        <w:left w:val="none" w:sz="0" w:space="0" w:color="auto"/>
        <w:bottom w:val="none" w:sz="0" w:space="0" w:color="auto"/>
        <w:right w:val="none" w:sz="0" w:space="0" w:color="auto"/>
      </w:divBdr>
    </w:div>
    <w:div w:id="1155295452">
      <w:bodyDiv w:val="1"/>
      <w:marLeft w:val="0"/>
      <w:marRight w:val="0"/>
      <w:marTop w:val="0"/>
      <w:marBottom w:val="0"/>
      <w:divBdr>
        <w:top w:val="none" w:sz="0" w:space="0" w:color="auto"/>
        <w:left w:val="none" w:sz="0" w:space="0" w:color="auto"/>
        <w:bottom w:val="none" w:sz="0" w:space="0" w:color="auto"/>
        <w:right w:val="none" w:sz="0" w:space="0" w:color="auto"/>
      </w:divBdr>
    </w:div>
    <w:div w:id="1217400203">
      <w:bodyDiv w:val="1"/>
      <w:marLeft w:val="0"/>
      <w:marRight w:val="0"/>
      <w:marTop w:val="0"/>
      <w:marBottom w:val="0"/>
      <w:divBdr>
        <w:top w:val="none" w:sz="0" w:space="0" w:color="auto"/>
        <w:left w:val="none" w:sz="0" w:space="0" w:color="auto"/>
        <w:bottom w:val="none" w:sz="0" w:space="0" w:color="auto"/>
        <w:right w:val="none" w:sz="0" w:space="0" w:color="auto"/>
      </w:divBdr>
    </w:div>
    <w:div w:id="2088069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emf"/><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188a1916-0f64-4131-9662-f51bb1bde046">H0150001-522110473-91184</_dlc_DocId>
    <_dlc_DocIdUrl xmlns="188a1916-0f64-4131-9662-f51bb1bde046">
      <Url>https://hydrotasmania.sharepoint.com/sites/pwa03/BoTNPumpedHydro/_layouts/15/DocIdRedir.aspx?ID=H0150001-522110473-91184</Url>
      <Description>H0150001-522110473-91184</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F6737BFDA589B458CD9D0B3B004DD3F" ma:contentTypeVersion="13" ma:contentTypeDescription="Create a new document." ma:contentTypeScope="" ma:versionID="c72f5d3e4a10188caf4b95e98705a8a9">
  <xsd:schema xmlns:xsd="http://www.w3.org/2001/XMLSchema" xmlns:xs="http://www.w3.org/2001/XMLSchema" xmlns:p="http://schemas.microsoft.com/office/2006/metadata/properties" xmlns:ns2="188a1916-0f64-4131-9662-f51bb1bde046" xmlns:ns3="149608e9-d949-4ce1-a05d-ee9a5f2e39d9" xmlns:ns4="9ade2762-0b17-4c3b-a9ae-eef513da1e9a" targetNamespace="http://schemas.microsoft.com/office/2006/metadata/properties" ma:root="true" ma:fieldsID="d7c033adc6a3292d6dd0f0d0753ce060" ns2:_="" ns3:_="" ns4:_="">
    <xsd:import namespace="188a1916-0f64-4131-9662-f51bb1bde046"/>
    <xsd:import namespace="149608e9-d949-4ce1-a05d-ee9a5f2e39d9"/>
    <xsd:import namespace="9ade2762-0b17-4c3b-a9ae-eef513da1e9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a1916-0f64-4131-9662-f51bb1bde04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49608e9-d949-4ce1-a05d-ee9a5f2e39d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de2762-0b17-4c3b-a9ae-eef513da1e9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F449A-8D9F-4A93-A057-86E6AE5412EC}">
  <ds:schemaRefs>
    <ds:schemaRef ds:uri="http://schemas.microsoft.com/sharepoint/v3/contenttype/forms"/>
  </ds:schemaRefs>
</ds:datastoreItem>
</file>

<file path=customXml/itemProps2.xml><?xml version="1.0" encoding="utf-8"?>
<ds:datastoreItem xmlns:ds="http://schemas.openxmlformats.org/officeDocument/2006/customXml" ds:itemID="{C3FCA111-594D-4D1F-BE5C-9CE464CA8954}">
  <ds:schemaRefs>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schemas.microsoft.com/office/infopath/2007/PartnerControls"/>
    <ds:schemaRef ds:uri="9ade2762-0b17-4c3b-a9ae-eef513da1e9a"/>
    <ds:schemaRef ds:uri="149608e9-d949-4ce1-a05d-ee9a5f2e39d9"/>
    <ds:schemaRef ds:uri="188a1916-0f64-4131-9662-f51bb1bde046"/>
    <ds:schemaRef ds:uri="http://www.w3.org/XML/1998/namespace"/>
    <ds:schemaRef ds:uri="http://purl.org/dc/dcmitype/"/>
  </ds:schemaRefs>
</ds:datastoreItem>
</file>

<file path=customXml/itemProps3.xml><?xml version="1.0" encoding="utf-8"?>
<ds:datastoreItem xmlns:ds="http://schemas.openxmlformats.org/officeDocument/2006/customXml" ds:itemID="{A287B923-C448-4D00-9329-AB4AAC0CEF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a1916-0f64-4131-9662-f51bb1bde046"/>
    <ds:schemaRef ds:uri="149608e9-d949-4ce1-a05d-ee9a5f2e39d9"/>
    <ds:schemaRef ds:uri="9ade2762-0b17-4c3b-a9ae-eef513da1e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4699E5-0DAD-49E0-AA6D-46F2852E88D7}">
  <ds:schemaRefs>
    <ds:schemaRef ds:uri="http://schemas.microsoft.com/sharepoint/events"/>
  </ds:schemaRefs>
</ds:datastoreItem>
</file>

<file path=customXml/itemProps5.xml><?xml version="1.0" encoding="utf-8"?>
<ds:datastoreItem xmlns:ds="http://schemas.openxmlformats.org/officeDocument/2006/customXml" ds:itemID="{B012681E-E4FB-4158-88C4-5ACCD3EA7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7318</TotalTime>
  <Pages>25</Pages>
  <Words>4055</Words>
  <Characters>23116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Hydro Tasmania</Company>
  <LinksUpToDate>false</LinksUpToDate>
  <CharactersWithSpaces>27117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Booth</dc:creator>
  <cp:keywords/>
  <dc:description/>
  <cp:lastModifiedBy>Joe Booth</cp:lastModifiedBy>
  <cp:revision>26</cp:revision>
  <cp:lastPrinted>2021-08-09T02:40:00Z</cp:lastPrinted>
  <dcterms:created xsi:type="dcterms:W3CDTF">2021-07-22T03:09:00Z</dcterms:created>
  <dcterms:modified xsi:type="dcterms:W3CDTF">2021-08-09T02:41:00Z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0x010100FF6737BFDA589B458CD9D0B3B004DD3F</vt:lpwstr>
  </property>
  <property fmtid="{D5CDD505-2E9C-101B-9397-08002B2CF9AE}" pid="3" name="_dlc_DocIdItemGuid">
    <vt:lpwstr>5e22b347-d18f-4f2f-b795-854e8fc60cfd</vt:lpwstr>
  </property>
</Properties>
</file>