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7010" w:vertAnchor="page" w:horzAnchor="margin" w:tblpY="1986"/>
        <w:tblW w:w="0" w:type="auto"/>
        <w:tblLayout w:type="fixed"/>
        <w:tblCellMar>
          <w:left w:w="0" w:type="dxa"/>
          <w:right w:w="0" w:type="dxa"/>
        </w:tblCellMar>
        <w:tblLook w:val="04A0" w:firstRow="1" w:lastRow="0" w:firstColumn="1" w:lastColumn="0" w:noHBand="0" w:noVBand="1"/>
      </w:tblPr>
      <w:tblGrid>
        <w:gridCol w:w="6521"/>
      </w:tblGrid>
      <w:tr w:rsidR="005E5409" w14:paraId="52ED5088" w14:textId="77777777" w:rsidTr="00B04A66">
        <w:trPr>
          <w:trHeight w:val="2506"/>
        </w:trPr>
        <w:tc>
          <w:tcPr>
            <w:tcW w:w="6521" w:type="dxa"/>
          </w:tcPr>
          <w:p w14:paraId="1D94E021" w14:textId="4BF0EDCC" w:rsidR="005E5409" w:rsidRPr="004C7369" w:rsidRDefault="004C7369" w:rsidP="00B04A66">
            <w:pPr>
              <w:pStyle w:val="Title"/>
              <w:framePr w:wrap="auto" w:vAnchor="margin" w:hAnchor="text" w:yAlign="inline"/>
              <w:rPr>
                <w:sz w:val="72"/>
              </w:rPr>
            </w:pPr>
            <w:r w:rsidRPr="004C7369">
              <w:rPr>
                <w:sz w:val="72"/>
              </w:rPr>
              <w:t xml:space="preserve">EL14/2019 </w:t>
            </w:r>
            <w:r w:rsidR="007600E5" w:rsidRPr="004C7369">
              <w:rPr>
                <w:sz w:val="72"/>
              </w:rPr>
              <w:t xml:space="preserve">Rowallan </w:t>
            </w:r>
            <w:r w:rsidR="005E5409" w:rsidRPr="004C7369">
              <w:rPr>
                <w:sz w:val="72"/>
              </w:rPr>
              <w:t>Exploration Licence– Annual Report</w:t>
            </w:r>
          </w:p>
          <w:p w14:paraId="46D91D6C" w14:textId="77777777" w:rsidR="005E5409" w:rsidRDefault="00227955" w:rsidP="00B04A66">
            <w:pPr>
              <w:pStyle w:val="Subtitle"/>
            </w:pPr>
            <w:r>
              <w:t>6 April 2020 – 7 April 2021</w:t>
            </w:r>
          </w:p>
          <w:p w14:paraId="3745621C" w14:textId="5A02EE63" w:rsidR="00227955" w:rsidRDefault="00227955" w:rsidP="00227955"/>
          <w:p w14:paraId="3D8028A7" w14:textId="3B4CF19F" w:rsidR="00227955" w:rsidRDefault="00227955" w:rsidP="00227955">
            <w:r>
              <w:t>Joe Booth</w:t>
            </w:r>
          </w:p>
          <w:p w14:paraId="3729C471" w14:textId="3404CD51" w:rsidR="00227955" w:rsidRDefault="00227955" w:rsidP="00227955">
            <w:r>
              <w:t>Hydro Tasmania</w:t>
            </w:r>
          </w:p>
          <w:p w14:paraId="777EDCA2" w14:textId="77777777" w:rsidR="00227955" w:rsidRDefault="00227955" w:rsidP="00227955">
            <w:r>
              <w:t>4 Elizabeth St</w:t>
            </w:r>
          </w:p>
          <w:p w14:paraId="736709BB" w14:textId="470DEBF7" w:rsidR="00227955" w:rsidRPr="00227955" w:rsidRDefault="00227955" w:rsidP="00227955">
            <w:r>
              <w:t>Hobart TAS 7000</w:t>
            </w:r>
          </w:p>
        </w:tc>
      </w:tr>
      <w:tr w:rsidR="005E5409" w14:paraId="648B0A5A" w14:textId="77777777" w:rsidTr="00B04A66">
        <w:trPr>
          <w:trHeight w:val="567"/>
        </w:trPr>
        <w:tc>
          <w:tcPr>
            <w:tcW w:w="6521" w:type="dxa"/>
            <w:vAlign w:val="bottom"/>
          </w:tcPr>
          <w:p w14:paraId="75374626" w14:textId="3345FDAF" w:rsidR="005E5409" w:rsidRDefault="005E5409" w:rsidP="00B04A66">
            <w:r>
              <w:rPr>
                <w:noProof/>
              </w:rPr>
              <w:drawing>
                <wp:inline distT="0" distB="0" distL="0" distR="0" wp14:anchorId="70EF2E86" wp14:editId="22D8B9CD">
                  <wp:extent cx="5186183" cy="655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 border lin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6183" cy="65532"/>
                          </a:xfrm>
                          <a:prstGeom prst="rect">
                            <a:avLst/>
                          </a:prstGeom>
                        </pic:spPr>
                      </pic:pic>
                    </a:graphicData>
                  </a:graphic>
                </wp:inline>
              </w:drawing>
            </w:r>
          </w:p>
        </w:tc>
      </w:tr>
      <w:tr w:rsidR="005E5409" w14:paraId="6BB85DC8" w14:textId="77777777" w:rsidTr="00B04A66">
        <w:tc>
          <w:tcPr>
            <w:tcW w:w="6521" w:type="dxa"/>
          </w:tcPr>
          <w:p w14:paraId="451903EC" w14:textId="23A26297" w:rsidR="005E5409" w:rsidRPr="00A6625A" w:rsidRDefault="00227955" w:rsidP="007600E5">
            <w:pPr>
              <w:pStyle w:val="Date"/>
            </w:pPr>
            <w:r>
              <w:t xml:space="preserve">31 </w:t>
            </w:r>
            <w:r w:rsidR="005E5409">
              <w:t>Ju</w:t>
            </w:r>
            <w:r w:rsidR="007600E5">
              <w:t>ly</w:t>
            </w:r>
            <w:r w:rsidR="005E5409">
              <w:t xml:space="preserve"> 2021</w:t>
            </w:r>
          </w:p>
        </w:tc>
      </w:tr>
    </w:tbl>
    <w:p w14:paraId="1AF2B4D3" w14:textId="53CD5FD7" w:rsidR="005E5409" w:rsidRDefault="005E5409" w:rsidP="005E5409">
      <w:pPr>
        <w:rPr>
          <w:noProof/>
        </w:rPr>
      </w:pPr>
    </w:p>
    <w:p w14:paraId="0D4D050D" w14:textId="0B87C1A7" w:rsidR="00C76A4A" w:rsidRDefault="00C76A4A" w:rsidP="00C76A4A">
      <w:pPr>
        <w:spacing w:after="60"/>
        <w:rPr>
          <w:noProof/>
        </w:rPr>
      </w:pPr>
    </w:p>
    <w:p w14:paraId="721CCD7A" w14:textId="7FFBA806" w:rsidR="00C76A4A" w:rsidRDefault="00C76A4A" w:rsidP="00C76A4A">
      <w:pPr>
        <w:spacing w:after="60"/>
        <w:rPr>
          <w:noProof/>
        </w:rPr>
      </w:pPr>
    </w:p>
    <w:p w14:paraId="7469F905" w14:textId="0409CC9E" w:rsidR="00C76A4A" w:rsidRDefault="00C76A4A" w:rsidP="00C76A4A">
      <w:pPr>
        <w:spacing w:after="60"/>
        <w:rPr>
          <w:noProof/>
        </w:rPr>
      </w:pPr>
    </w:p>
    <w:p w14:paraId="06FB693F" w14:textId="760150ED" w:rsidR="00C76A4A" w:rsidRDefault="00C76A4A" w:rsidP="00C76A4A">
      <w:pPr>
        <w:spacing w:after="60"/>
        <w:rPr>
          <w:noProof/>
        </w:rPr>
      </w:pPr>
    </w:p>
    <w:p w14:paraId="2B8A9966" w14:textId="35ABAF6C" w:rsidR="00C76A4A" w:rsidRDefault="00C76A4A" w:rsidP="00C76A4A">
      <w:pPr>
        <w:spacing w:after="60"/>
        <w:rPr>
          <w:noProof/>
        </w:rPr>
      </w:pPr>
    </w:p>
    <w:p w14:paraId="1675A30B" w14:textId="39FCAA8C" w:rsidR="00C76A4A" w:rsidRDefault="00C76A4A" w:rsidP="00C76A4A">
      <w:pPr>
        <w:spacing w:after="60"/>
        <w:rPr>
          <w:noProof/>
        </w:rPr>
      </w:pPr>
    </w:p>
    <w:p w14:paraId="2D2796A0" w14:textId="62CA42D4" w:rsidR="00C76A4A" w:rsidRDefault="00C76A4A" w:rsidP="00C76A4A">
      <w:pPr>
        <w:spacing w:after="60"/>
        <w:rPr>
          <w:noProof/>
        </w:rPr>
      </w:pPr>
    </w:p>
    <w:p w14:paraId="04729C88" w14:textId="3BEBB4E5" w:rsidR="00C76A4A" w:rsidRDefault="00C76A4A" w:rsidP="00C76A4A">
      <w:pPr>
        <w:spacing w:after="60"/>
        <w:rPr>
          <w:noProof/>
        </w:rPr>
      </w:pPr>
    </w:p>
    <w:p w14:paraId="5C878477" w14:textId="55F1A9D0" w:rsidR="00C76A4A" w:rsidRDefault="00C76A4A" w:rsidP="00C76A4A">
      <w:pPr>
        <w:spacing w:after="60"/>
        <w:rPr>
          <w:noProof/>
        </w:rPr>
      </w:pPr>
    </w:p>
    <w:p w14:paraId="330C6F93" w14:textId="7F211A2A" w:rsidR="00C76A4A" w:rsidRDefault="00C76A4A" w:rsidP="00C76A4A">
      <w:pPr>
        <w:spacing w:after="60"/>
        <w:rPr>
          <w:noProof/>
        </w:rPr>
      </w:pPr>
    </w:p>
    <w:p w14:paraId="33F5AD34" w14:textId="730265C0" w:rsidR="00C76A4A" w:rsidRDefault="00C76A4A" w:rsidP="00C76A4A">
      <w:pPr>
        <w:spacing w:after="60"/>
        <w:rPr>
          <w:noProof/>
        </w:rPr>
      </w:pPr>
    </w:p>
    <w:p w14:paraId="3E0669FD" w14:textId="171CF6D7" w:rsidR="00C76A4A" w:rsidRDefault="00C76A4A" w:rsidP="00C76A4A">
      <w:pPr>
        <w:spacing w:after="60"/>
        <w:rPr>
          <w:noProof/>
        </w:rPr>
      </w:pPr>
    </w:p>
    <w:p w14:paraId="4D36471C" w14:textId="3652CF12" w:rsidR="00C76A4A" w:rsidRDefault="00C76A4A" w:rsidP="00C76A4A">
      <w:pPr>
        <w:spacing w:after="60"/>
        <w:rPr>
          <w:noProof/>
        </w:rPr>
      </w:pPr>
    </w:p>
    <w:p w14:paraId="21DEAD79" w14:textId="76B1BCD1" w:rsidR="00C76A4A" w:rsidRDefault="00C76A4A" w:rsidP="00C76A4A">
      <w:pPr>
        <w:spacing w:after="60"/>
        <w:rPr>
          <w:noProof/>
        </w:rPr>
      </w:pPr>
    </w:p>
    <w:p w14:paraId="1BA5912B" w14:textId="1B9CD2EB" w:rsidR="00C76A4A" w:rsidRDefault="00C76A4A" w:rsidP="00C76A4A">
      <w:pPr>
        <w:spacing w:after="60"/>
        <w:rPr>
          <w:noProof/>
        </w:rPr>
      </w:pPr>
    </w:p>
    <w:p w14:paraId="54312DD4" w14:textId="77777777" w:rsidR="00C76A4A" w:rsidRDefault="00C76A4A" w:rsidP="00C76A4A">
      <w:pPr>
        <w:spacing w:after="60"/>
        <w:rPr>
          <w:noProof/>
        </w:rPr>
      </w:pPr>
    </w:p>
    <w:tbl>
      <w:tblPr>
        <w:tblStyle w:val="HydroTasmaniaStandardTable"/>
        <w:tblW w:w="0" w:type="auto"/>
        <w:tblLayout w:type="fixed"/>
        <w:tblLook w:val="0620" w:firstRow="1" w:lastRow="0" w:firstColumn="0" w:lastColumn="0" w:noHBand="1" w:noVBand="1"/>
      </w:tblPr>
      <w:tblGrid>
        <w:gridCol w:w="1271"/>
        <w:gridCol w:w="3859"/>
        <w:gridCol w:w="2211"/>
        <w:gridCol w:w="2863"/>
      </w:tblGrid>
      <w:tr w:rsidR="00C76A4A" w14:paraId="251AD25D" w14:textId="77777777" w:rsidTr="00C76A4A">
        <w:trPr>
          <w:cnfStyle w:val="100000000000" w:firstRow="1" w:lastRow="0" w:firstColumn="0" w:lastColumn="0" w:oddVBand="0" w:evenVBand="0" w:oddHBand="0" w:evenHBand="0" w:firstRowFirstColumn="0" w:firstRowLastColumn="0" w:lastRowFirstColumn="0" w:lastRowLastColumn="0"/>
        </w:trPr>
        <w:tc>
          <w:tcPr>
            <w:tcW w:w="10204" w:type="dxa"/>
            <w:gridSpan w:val="4"/>
          </w:tcPr>
          <w:p w14:paraId="5EC77686" w14:textId="77777777" w:rsidR="00C76A4A" w:rsidRDefault="00C76A4A" w:rsidP="00C76A4A">
            <w:pPr>
              <w:rPr>
                <w:noProof/>
              </w:rPr>
            </w:pPr>
            <w:r>
              <w:rPr>
                <w:noProof/>
              </w:rPr>
              <w:t>Hydro Tasmania document control</w:t>
            </w:r>
          </w:p>
        </w:tc>
      </w:tr>
      <w:tr w:rsidR="00C76A4A" w14:paraId="3BEB5AD6" w14:textId="77777777" w:rsidTr="00C76A4A">
        <w:tc>
          <w:tcPr>
            <w:tcW w:w="1271" w:type="dxa"/>
          </w:tcPr>
          <w:p w14:paraId="110511E7" w14:textId="77777777" w:rsidR="00C76A4A" w:rsidRDefault="00C76A4A" w:rsidP="00C76A4A">
            <w:pPr>
              <w:rPr>
                <w:noProof/>
              </w:rPr>
            </w:pPr>
            <w:r>
              <w:rPr>
                <w:noProof/>
              </w:rPr>
              <w:t>Title</w:t>
            </w:r>
          </w:p>
        </w:tc>
        <w:tc>
          <w:tcPr>
            <w:tcW w:w="3859" w:type="dxa"/>
          </w:tcPr>
          <w:p w14:paraId="0A8C95C6" w14:textId="5720DAFC" w:rsidR="00C76A4A" w:rsidRDefault="00C76A4A" w:rsidP="00C76A4A">
            <w:pPr>
              <w:rPr>
                <w:noProof/>
              </w:rPr>
            </w:pPr>
          </w:p>
        </w:tc>
        <w:tc>
          <w:tcPr>
            <w:tcW w:w="2211" w:type="dxa"/>
          </w:tcPr>
          <w:p w14:paraId="4E5A9203" w14:textId="77777777" w:rsidR="00C76A4A" w:rsidRDefault="00C76A4A" w:rsidP="00C76A4A">
            <w:pPr>
              <w:rPr>
                <w:noProof/>
              </w:rPr>
            </w:pPr>
          </w:p>
        </w:tc>
        <w:tc>
          <w:tcPr>
            <w:tcW w:w="2863" w:type="dxa"/>
          </w:tcPr>
          <w:p w14:paraId="03A06911" w14:textId="583A03D3" w:rsidR="00C76A4A" w:rsidRDefault="00C76A4A" w:rsidP="00C76A4A">
            <w:pPr>
              <w:rPr>
                <w:noProof/>
              </w:rPr>
            </w:pPr>
            <w:r>
              <w:rPr>
                <w:noProof/>
              </w:rPr>
              <w:t>Version:V1.1</w:t>
            </w:r>
          </w:p>
        </w:tc>
      </w:tr>
      <w:tr w:rsidR="00C76A4A" w14:paraId="6D1276B2" w14:textId="77777777" w:rsidTr="00C76A4A">
        <w:tc>
          <w:tcPr>
            <w:tcW w:w="5130" w:type="dxa"/>
            <w:gridSpan w:val="2"/>
            <w:vMerge w:val="restart"/>
          </w:tcPr>
          <w:p w14:paraId="4F089D48" w14:textId="4804C149" w:rsidR="00C76A4A" w:rsidRDefault="00C76A4A" w:rsidP="00C76A4A">
            <w:pPr>
              <w:rPr>
                <w:noProof/>
              </w:rPr>
            </w:pPr>
            <w:r w:rsidRPr="00C76A4A">
              <w:rPr>
                <w:noProof/>
              </w:rPr>
              <w:t>EL14/2019 Rowallan Exploration Licence– Annual Report</w:t>
            </w:r>
          </w:p>
        </w:tc>
        <w:tc>
          <w:tcPr>
            <w:tcW w:w="2211" w:type="dxa"/>
          </w:tcPr>
          <w:p w14:paraId="1886AF52" w14:textId="77777777" w:rsidR="00C76A4A" w:rsidRDefault="00C76A4A" w:rsidP="00C76A4A">
            <w:pPr>
              <w:rPr>
                <w:noProof/>
              </w:rPr>
            </w:pPr>
            <w:r>
              <w:rPr>
                <w:noProof/>
              </w:rPr>
              <w:t>Document owner:</w:t>
            </w:r>
          </w:p>
        </w:tc>
        <w:tc>
          <w:tcPr>
            <w:tcW w:w="2863" w:type="dxa"/>
          </w:tcPr>
          <w:p w14:paraId="0200A04E" w14:textId="77777777" w:rsidR="00C76A4A" w:rsidRDefault="00C76A4A" w:rsidP="00C76A4A">
            <w:pPr>
              <w:rPr>
                <w:noProof/>
              </w:rPr>
            </w:pPr>
            <w:r>
              <w:rPr>
                <w:noProof/>
              </w:rPr>
              <w:t>Joe Booth</w:t>
            </w:r>
          </w:p>
        </w:tc>
      </w:tr>
      <w:tr w:rsidR="00C76A4A" w14:paraId="37FB3E3E" w14:textId="77777777" w:rsidTr="00C76A4A">
        <w:tc>
          <w:tcPr>
            <w:tcW w:w="5130" w:type="dxa"/>
            <w:gridSpan w:val="2"/>
            <w:vMerge/>
          </w:tcPr>
          <w:p w14:paraId="78608ADE" w14:textId="77777777" w:rsidR="00C76A4A" w:rsidRDefault="00C76A4A" w:rsidP="00C76A4A">
            <w:pPr>
              <w:rPr>
                <w:noProof/>
              </w:rPr>
            </w:pPr>
          </w:p>
        </w:tc>
        <w:tc>
          <w:tcPr>
            <w:tcW w:w="2211" w:type="dxa"/>
          </w:tcPr>
          <w:p w14:paraId="2ABC4F53" w14:textId="77777777" w:rsidR="00C76A4A" w:rsidRDefault="00C76A4A" w:rsidP="00C76A4A">
            <w:pPr>
              <w:rPr>
                <w:noProof/>
              </w:rPr>
            </w:pPr>
            <w:r>
              <w:rPr>
                <w:noProof/>
              </w:rPr>
              <w:t>Date created:</w:t>
            </w:r>
          </w:p>
        </w:tc>
        <w:tc>
          <w:tcPr>
            <w:tcW w:w="2863" w:type="dxa"/>
          </w:tcPr>
          <w:p w14:paraId="153BF38E" w14:textId="00093100" w:rsidR="00C76A4A" w:rsidRDefault="00C76A4A" w:rsidP="00C76A4A">
            <w:pPr>
              <w:rPr>
                <w:noProof/>
              </w:rPr>
            </w:pPr>
            <w:r>
              <w:rPr>
                <w:noProof/>
              </w:rPr>
              <w:t>July 2021</w:t>
            </w:r>
          </w:p>
        </w:tc>
      </w:tr>
      <w:tr w:rsidR="00C76A4A" w14:paraId="3FFF6976" w14:textId="77777777" w:rsidTr="00C76A4A">
        <w:tc>
          <w:tcPr>
            <w:tcW w:w="1271" w:type="dxa"/>
          </w:tcPr>
          <w:p w14:paraId="3C8F9815" w14:textId="24F676C8" w:rsidR="00C76A4A" w:rsidRDefault="00C76A4A" w:rsidP="00C76A4A">
            <w:pPr>
              <w:rPr>
                <w:noProof/>
              </w:rPr>
            </w:pPr>
            <w:r>
              <w:rPr>
                <w:noProof/>
              </w:rPr>
              <w:t>Reviewed:</w:t>
            </w:r>
          </w:p>
        </w:tc>
        <w:tc>
          <w:tcPr>
            <w:tcW w:w="3859" w:type="dxa"/>
          </w:tcPr>
          <w:p w14:paraId="6BCA2303" w14:textId="4B18506F" w:rsidR="00C76A4A" w:rsidRDefault="00C76A4A" w:rsidP="00C76A4A">
            <w:pPr>
              <w:rPr>
                <w:noProof/>
              </w:rPr>
            </w:pPr>
            <w:r>
              <w:rPr>
                <w:noProof/>
              </w:rPr>
              <w:t>Matt Ferguson</w:t>
            </w:r>
          </w:p>
        </w:tc>
        <w:tc>
          <w:tcPr>
            <w:tcW w:w="2211" w:type="dxa"/>
          </w:tcPr>
          <w:p w14:paraId="44AE0B92" w14:textId="77777777" w:rsidR="00C76A4A" w:rsidRDefault="00C76A4A" w:rsidP="00C76A4A">
            <w:pPr>
              <w:rPr>
                <w:noProof/>
              </w:rPr>
            </w:pPr>
            <w:r>
              <w:rPr>
                <w:noProof/>
              </w:rPr>
              <w:t>Date approved:</w:t>
            </w:r>
          </w:p>
        </w:tc>
        <w:tc>
          <w:tcPr>
            <w:tcW w:w="2863" w:type="dxa"/>
          </w:tcPr>
          <w:p w14:paraId="63FEC604" w14:textId="25665AC8" w:rsidR="00C76A4A" w:rsidRDefault="00CC48E1" w:rsidP="00C76A4A">
            <w:pPr>
              <w:rPr>
                <w:noProof/>
              </w:rPr>
            </w:pPr>
            <w:r>
              <w:rPr>
                <w:noProof/>
              </w:rPr>
              <w:t>06/08/2021</w:t>
            </w:r>
            <w:bookmarkStart w:id="0" w:name="_GoBack"/>
            <w:bookmarkEnd w:id="0"/>
          </w:p>
        </w:tc>
      </w:tr>
      <w:tr w:rsidR="00C76A4A" w14:paraId="49539D26" w14:textId="77777777" w:rsidTr="00C76A4A">
        <w:tc>
          <w:tcPr>
            <w:tcW w:w="1271" w:type="dxa"/>
          </w:tcPr>
          <w:p w14:paraId="0F2573D4" w14:textId="6A864EAA" w:rsidR="00C76A4A" w:rsidRDefault="00C76A4A" w:rsidP="00B12E16">
            <w:pPr>
              <w:rPr>
                <w:noProof/>
              </w:rPr>
            </w:pPr>
            <w:r>
              <w:rPr>
                <w:noProof/>
              </w:rPr>
              <w:t>Approve</w:t>
            </w:r>
            <w:r w:rsidR="00B12E16">
              <w:rPr>
                <w:noProof/>
              </w:rPr>
              <w:t>d</w:t>
            </w:r>
            <w:r>
              <w:rPr>
                <w:noProof/>
              </w:rPr>
              <w:t>:</w:t>
            </w:r>
          </w:p>
        </w:tc>
        <w:tc>
          <w:tcPr>
            <w:tcW w:w="3859" w:type="dxa"/>
          </w:tcPr>
          <w:p w14:paraId="447D9DD2" w14:textId="0809BF4E" w:rsidR="00C76A4A" w:rsidRDefault="00C76A4A" w:rsidP="00C76A4A">
            <w:pPr>
              <w:rPr>
                <w:noProof/>
              </w:rPr>
            </w:pPr>
            <w:r>
              <w:rPr>
                <w:noProof/>
              </w:rPr>
              <w:t>Seth Langford</w:t>
            </w:r>
          </w:p>
        </w:tc>
        <w:tc>
          <w:tcPr>
            <w:tcW w:w="2211" w:type="dxa"/>
          </w:tcPr>
          <w:p w14:paraId="221C65D8" w14:textId="38E14AEA" w:rsidR="00C76A4A" w:rsidRDefault="00C76A4A" w:rsidP="00C76A4A">
            <w:pPr>
              <w:rPr>
                <w:noProof/>
              </w:rPr>
            </w:pPr>
            <w:r>
              <w:rPr>
                <w:noProof/>
              </w:rPr>
              <w:t>Signed:</w:t>
            </w:r>
          </w:p>
        </w:tc>
        <w:tc>
          <w:tcPr>
            <w:tcW w:w="2863" w:type="dxa"/>
          </w:tcPr>
          <w:p w14:paraId="367BE02B" w14:textId="06407AF3" w:rsidR="00C76A4A" w:rsidRDefault="00CC48E1" w:rsidP="00C76A4A">
            <w:pPr>
              <w:rPr>
                <w:noProof/>
              </w:rPr>
            </w:pPr>
            <w:r>
              <w:rPr>
                <w:noProof/>
              </w:rPr>
              <w:t>Signed electronically</w:t>
            </w:r>
          </w:p>
        </w:tc>
      </w:tr>
    </w:tbl>
    <w:p w14:paraId="4BBBE516" w14:textId="77777777" w:rsidR="00C76A4A" w:rsidRDefault="00C76A4A" w:rsidP="005E5409">
      <w:pPr>
        <w:rPr>
          <w:noProof/>
        </w:rPr>
        <w:sectPr w:rsidR="00C76A4A" w:rsidSect="00B04A66">
          <w:headerReference w:type="default" r:id="rId13"/>
          <w:footerReference w:type="default" r:id="rId14"/>
          <w:headerReference w:type="first" r:id="rId15"/>
          <w:pgSz w:w="11907" w:h="16840" w:code="9"/>
          <w:pgMar w:top="2211" w:right="794" w:bottom="737" w:left="851" w:header="567" w:footer="340" w:gutter="0"/>
          <w:cols w:space="312"/>
          <w:titlePg/>
          <w:docGrid w:linePitch="360"/>
        </w:sectPr>
      </w:pPr>
    </w:p>
    <w:sdt>
      <w:sdtPr>
        <w:rPr>
          <w:rFonts w:asciiTheme="minorHAnsi" w:eastAsia="Times New Roman" w:hAnsiTheme="minorHAnsi" w:cs="Times New Roman"/>
          <w:b w:val="0"/>
          <w:sz w:val="22"/>
          <w:szCs w:val="22"/>
        </w:rPr>
        <w:id w:val="-21565596"/>
        <w:docPartObj>
          <w:docPartGallery w:val="Table of Contents"/>
          <w:docPartUnique/>
        </w:docPartObj>
      </w:sdtPr>
      <w:sdtEndPr>
        <w:rPr>
          <w:bCs/>
          <w:sz w:val="24"/>
          <w:szCs w:val="24"/>
        </w:rPr>
      </w:sdtEndPr>
      <w:sdtContent>
        <w:p w14:paraId="6C0FBD2B" w14:textId="77777777" w:rsidR="005E5409" w:rsidRPr="001B59F5" w:rsidRDefault="005E5409" w:rsidP="00EB5B9F">
          <w:pPr>
            <w:pStyle w:val="TOCHeading"/>
            <w:spacing w:line="240" w:lineRule="auto"/>
            <w:rPr>
              <w:color w:val="auto"/>
            </w:rPr>
          </w:pPr>
          <w:r w:rsidRPr="0081001D">
            <w:t>Contents</w:t>
          </w:r>
        </w:p>
        <w:p w14:paraId="67376E78" w14:textId="02FF5162" w:rsidR="00965919" w:rsidRPr="001B59F5" w:rsidRDefault="005E5409">
          <w:pPr>
            <w:pStyle w:val="TOC1"/>
            <w:rPr>
              <w:rFonts w:eastAsiaTheme="minorEastAsia" w:cstheme="minorBidi"/>
              <w:b w:val="0"/>
              <w:noProof/>
              <w:color w:val="auto"/>
              <w:spacing w:val="0"/>
              <w:sz w:val="22"/>
            </w:rPr>
          </w:pPr>
          <w:r w:rsidRPr="001B59F5">
            <w:rPr>
              <w:color w:val="auto"/>
              <w:sz w:val="24"/>
              <w:szCs w:val="24"/>
            </w:rPr>
            <w:fldChar w:fldCharType="begin"/>
          </w:r>
          <w:r w:rsidRPr="001B59F5">
            <w:rPr>
              <w:color w:val="auto"/>
              <w:sz w:val="24"/>
              <w:szCs w:val="24"/>
            </w:rPr>
            <w:instrText xml:space="preserve"> TOC \o "1-3" \h \z \u </w:instrText>
          </w:r>
          <w:r w:rsidRPr="001B59F5">
            <w:rPr>
              <w:color w:val="auto"/>
              <w:sz w:val="24"/>
              <w:szCs w:val="24"/>
              <w:lang w:val="en-US"/>
            </w:rPr>
            <w:instrText>\x</w:instrText>
          </w:r>
          <w:r w:rsidRPr="001B59F5">
            <w:rPr>
              <w:color w:val="auto"/>
              <w:sz w:val="24"/>
              <w:szCs w:val="24"/>
            </w:rPr>
            <w:instrText xml:space="preserve"> </w:instrText>
          </w:r>
          <w:r w:rsidRPr="001B59F5">
            <w:rPr>
              <w:color w:val="auto"/>
              <w:sz w:val="24"/>
              <w:szCs w:val="24"/>
            </w:rPr>
            <w:fldChar w:fldCharType="separate"/>
          </w:r>
          <w:hyperlink w:anchor="_Toc77851254" w:history="1">
            <w:r w:rsidR="00965919" w:rsidRPr="001B59F5">
              <w:rPr>
                <w:rStyle w:val="Hyperlink"/>
                <w:noProof/>
                <w:color w:val="auto"/>
              </w:rPr>
              <w:t>1.0</w:t>
            </w:r>
            <w:r w:rsidR="00965919" w:rsidRPr="001B59F5">
              <w:rPr>
                <w:rFonts w:eastAsiaTheme="minorEastAsia" w:cstheme="minorBidi"/>
                <w:b w:val="0"/>
                <w:noProof/>
                <w:color w:val="auto"/>
                <w:spacing w:val="0"/>
                <w:sz w:val="22"/>
              </w:rPr>
              <w:tab/>
            </w:r>
            <w:r w:rsidR="00965919" w:rsidRPr="001B59F5">
              <w:rPr>
                <w:rStyle w:val="Hyperlink"/>
                <w:noProof/>
                <w:color w:val="auto"/>
              </w:rPr>
              <w:t>Executive Summary</w:t>
            </w:r>
            <w:r w:rsidR="00965919" w:rsidRPr="001B59F5">
              <w:rPr>
                <w:noProof/>
                <w:webHidden/>
                <w:color w:val="auto"/>
              </w:rPr>
              <w:tab/>
            </w:r>
            <w:r w:rsidR="00965919" w:rsidRPr="001B59F5">
              <w:rPr>
                <w:noProof/>
                <w:webHidden/>
                <w:color w:val="auto"/>
              </w:rPr>
              <w:fldChar w:fldCharType="begin"/>
            </w:r>
            <w:r w:rsidR="00965919" w:rsidRPr="001B59F5">
              <w:rPr>
                <w:noProof/>
                <w:webHidden/>
                <w:color w:val="auto"/>
              </w:rPr>
              <w:instrText xml:space="preserve"> PAGEREF _Toc77851254 \h </w:instrText>
            </w:r>
            <w:r w:rsidR="00965919" w:rsidRPr="001B59F5">
              <w:rPr>
                <w:noProof/>
                <w:webHidden/>
                <w:color w:val="auto"/>
              </w:rPr>
            </w:r>
            <w:r w:rsidR="00965919" w:rsidRPr="001B59F5">
              <w:rPr>
                <w:noProof/>
                <w:webHidden/>
                <w:color w:val="auto"/>
              </w:rPr>
              <w:fldChar w:fldCharType="separate"/>
            </w:r>
            <w:r w:rsidR="00727455">
              <w:rPr>
                <w:noProof/>
                <w:webHidden/>
                <w:color w:val="auto"/>
              </w:rPr>
              <w:t>4</w:t>
            </w:r>
            <w:r w:rsidR="00965919" w:rsidRPr="001B59F5">
              <w:rPr>
                <w:noProof/>
                <w:webHidden/>
                <w:color w:val="auto"/>
              </w:rPr>
              <w:fldChar w:fldCharType="end"/>
            </w:r>
          </w:hyperlink>
        </w:p>
        <w:p w14:paraId="5495E9A1" w14:textId="3AD8E8FD" w:rsidR="00965919" w:rsidRPr="001B59F5" w:rsidRDefault="00292FC0">
          <w:pPr>
            <w:pStyle w:val="TOC1"/>
            <w:rPr>
              <w:rFonts w:eastAsiaTheme="minorEastAsia" w:cstheme="minorBidi"/>
              <w:b w:val="0"/>
              <w:noProof/>
              <w:color w:val="auto"/>
              <w:spacing w:val="0"/>
              <w:sz w:val="22"/>
            </w:rPr>
          </w:pPr>
          <w:hyperlink w:anchor="_Toc77851255" w:history="1">
            <w:r w:rsidR="00965919" w:rsidRPr="001B59F5">
              <w:rPr>
                <w:rStyle w:val="Hyperlink"/>
                <w:noProof/>
                <w:color w:val="auto"/>
              </w:rPr>
              <w:t>2.0</w:t>
            </w:r>
            <w:r w:rsidR="00965919" w:rsidRPr="001B59F5">
              <w:rPr>
                <w:rFonts w:eastAsiaTheme="minorEastAsia" w:cstheme="minorBidi"/>
                <w:b w:val="0"/>
                <w:noProof/>
                <w:color w:val="auto"/>
                <w:spacing w:val="0"/>
                <w:sz w:val="22"/>
              </w:rPr>
              <w:tab/>
            </w:r>
            <w:r w:rsidR="00965919" w:rsidRPr="001B59F5">
              <w:rPr>
                <w:rStyle w:val="Hyperlink"/>
                <w:noProof/>
                <w:color w:val="auto"/>
              </w:rPr>
              <w:t>Summary Activity Map</w:t>
            </w:r>
            <w:r w:rsidR="00965919" w:rsidRPr="001B59F5">
              <w:rPr>
                <w:noProof/>
                <w:webHidden/>
                <w:color w:val="auto"/>
              </w:rPr>
              <w:tab/>
            </w:r>
            <w:r w:rsidR="00965919" w:rsidRPr="001B59F5">
              <w:rPr>
                <w:noProof/>
                <w:webHidden/>
                <w:color w:val="auto"/>
              </w:rPr>
              <w:fldChar w:fldCharType="begin"/>
            </w:r>
            <w:r w:rsidR="00965919" w:rsidRPr="001B59F5">
              <w:rPr>
                <w:noProof/>
                <w:webHidden/>
                <w:color w:val="auto"/>
              </w:rPr>
              <w:instrText xml:space="preserve"> PAGEREF _Toc77851255 \h </w:instrText>
            </w:r>
            <w:r w:rsidR="00965919" w:rsidRPr="001B59F5">
              <w:rPr>
                <w:noProof/>
                <w:webHidden/>
                <w:color w:val="auto"/>
              </w:rPr>
            </w:r>
            <w:r w:rsidR="00965919" w:rsidRPr="001B59F5">
              <w:rPr>
                <w:noProof/>
                <w:webHidden/>
                <w:color w:val="auto"/>
              </w:rPr>
              <w:fldChar w:fldCharType="separate"/>
            </w:r>
            <w:r w:rsidR="00727455">
              <w:rPr>
                <w:noProof/>
                <w:webHidden/>
                <w:color w:val="auto"/>
              </w:rPr>
              <w:t>5</w:t>
            </w:r>
            <w:r w:rsidR="00965919" w:rsidRPr="001B59F5">
              <w:rPr>
                <w:noProof/>
                <w:webHidden/>
                <w:color w:val="auto"/>
              </w:rPr>
              <w:fldChar w:fldCharType="end"/>
            </w:r>
          </w:hyperlink>
        </w:p>
        <w:p w14:paraId="16309EE1" w14:textId="723A17EA" w:rsidR="00965919" w:rsidRPr="001B59F5" w:rsidRDefault="00292FC0">
          <w:pPr>
            <w:pStyle w:val="TOC1"/>
            <w:rPr>
              <w:rFonts w:eastAsiaTheme="minorEastAsia" w:cstheme="minorBidi"/>
              <w:b w:val="0"/>
              <w:noProof/>
              <w:color w:val="auto"/>
              <w:spacing w:val="0"/>
              <w:sz w:val="22"/>
            </w:rPr>
          </w:pPr>
          <w:hyperlink w:anchor="_Toc77851256" w:history="1">
            <w:r w:rsidR="00965919" w:rsidRPr="001B59F5">
              <w:rPr>
                <w:rStyle w:val="Hyperlink"/>
                <w:noProof/>
                <w:color w:val="auto"/>
              </w:rPr>
              <w:t>3.0</w:t>
            </w:r>
            <w:r w:rsidR="00965919" w:rsidRPr="001B59F5">
              <w:rPr>
                <w:rFonts w:eastAsiaTheme="minorEastAsia" w:cstheme="minorBidi"/>
                <w:b w:val="0"/>
                <w:noProof/>
                <w:color w:val="auto"/>
                <w:spacing w:val="0"/>
                <w:sz w:val="22"/>
              </w:rPr>
              <w:tab/>
            </w:r>
            <w:r w:rsidR="00965919" w:rsidRPr="001B59F5">
              <w:rPr>
                <w:rStyle w:val="Hyperlink"/>
                <w:noProof/>
                <w:color w:val="auto"/>
              </w:rPr>
              <w:t>Introduction</w:t>
            </w:r>
            <w:r w:rsidR="00965919" w:rsidRPr="001B59F5">
              <w:rPr>
                <w:noProof/>
                <w:webHidden/>
                <w:color w:val="auto"/>
              </w:rPr>
              <w:tab/>
            </w:r>
            <w:r w:rsidR="00965919" w:rsidRPr="001B59F5">
              <w:rPr>
                <w:noProof/>
                <w:webHidden/>
                <w:color w:val="auto"/>
              </w:rPr>
              <w:fldChar w:fldCharType="begin"/>
            </w:r>
            <w:r w:rsidR="00965919" w:rsidRPr="001B59F5">
              <w:rPr>
                <w:noProof/>
                <w:webHidden/>
                <w:color w:val="auto"/>
              </w:rPr>
              <w:instrText xml:space="preserve"> PAGEREF _Toc77851256 \h </w:instrText>
            </w:r>
            <w:r w:rsidR="00965919" w:rsidRPr="001B59F5">
              <w:rPr>
                <w:noProof/>
                <w:webHidden/>
                <w:color w:val="auto"/>
              </w:rPr>
            </w:r>
            <w:r w:rsidR="00965919" w:rsidRPr="001B59F5">
              <w:rPr>
                <w:noProof/>
                <w:webHidden/>
                <w:color w:val="auto"/>
              </w:rPr>
              <w:fldChar w:fldCharType="separate"/>
            </w:r>
            <w:r w:rsidR="00727455">
              <w:rPr>
                <w:noProof/>
                <w:webHidden/>
                <w:color w:val="auto"/>
              </w:rPr>
              <w:t>7</w:t>
            </w:r>
            <w:r w:rsidR="00965919" w:rsidRPr="001B59F5">
              <w:rPr>
                <w:noProof/>
                <w:webHidden/>
                <w:color w:val="auto"/>
              </w:rPr>
              <w:fldChar w:fldCharType="end"/>
            </w:r>
          </w:hyperlink>
        </w:p>
        <w:p w14:paraId="624BEBF6" w14:textId="589151FB" w:rsidR="00965919" w:rsidRPr="001B59F5" w:rsidRDefault="00292FC0">
          <w:pPr>
            <w:pStyle w:val="TOC1"/>
            <w:rPr>
              <w:rFonts w:eastAsiaTheme="minorEastAsia" w:cstheme="minorBidi"/>
              <w:b w:val="0"/>
              <w:noProof/>
              <w:color w:val="auto"/>
              <w:spacing w:val="0"/>
              <w:sz w:val="22"/>
            </w:rPr>
          </w:pPr>
          <w:hyperlink w:anchor="_Toc77851257" w:history="1">
            <w:r w:rsidR="00965919" w:rsidRPr="001B59F5">
              <w:rPr>
                <w:rStyle w:val="Hyperlink"/>
                <w:noProof/>
                <w:color w:val="auto"/>
              </w:rPr>
              <w:t>4.0</w:t>
            </w:r>
            <w:r w:rsidR="00965919" w:rsidRPr="001B59F5">
              <w:rPr>
                <w:rFonts w:eastAsiaTheme="minorEastAsia" w:cstheme="minorBidi"/>
                <w:b w:val="0"/>
                <w:noProof/>
                <w:color w:val="auto"/>
                <w:spacing w:val="0"/>
                <w:sz w:val="22"/>
              </w:rPr>
              <w:tab/>
            </w:r>
            <w:r w:rsidR="00965919" w:rsidRPr="001B59F5">
              <w:rPr>
                <w:rStyle w:val="Hyperlink"/>
                <w:noProof/>
                <w:color w:val="auto"/>
              </w:rPr>
              <w:t>Review of previous work</w:t>
            </w:r>
            <w:r w:rsidR="00965919" w:rsidRPr="001B59F5">
              <w:rPr>
                <w:noProof/>
                <w:webHidden/>
                <w:color w:val="auto"/>
              </w:rPr>
              <w:tab/>
            </w:r>
            <w:r w:rsidR="00965919" w:rsidRPr="001B59F5">
              <w:rPr>
                <w:noProof/>
                <w:webHidden/>
                <w:color w:val="auto"/>
              </w:rPr>
              <w:fldChar w:fldCharType="begin"/>
            </w:r>
            <w:r w:rsidR="00965919" w:rsidRPr="001B59F5">
              <w:rPr>
                <w:noProof/>
                <w:webHidden/>
                <w:color w:val="auto"/>
              </w:rPr>
              <w:instrText xml:space="preserve"> PAGEREF _Toc77851257 \h </w:instrText>
            </w:r>
            <w:r w:rsidR="00965919" w:rsidRPr="001B59F5">
              <w:rPr>
                <w:noProof/>
                <w:webHidden/>
                <w:color w:val="auto"/>
              </w:rPr>
            </w:r>
            <w:r w:rsidR="00965919" w:rsidRPr="001B59F5">
              <w:rPr>
                <w:noProof/>
                <w:webHidden/>
                <w:color w:val="auto"/>
              </w:rPr>
              <w:fldChar w:fldCharType="separate"/>
            </w:r>
            <w:r w:rsidR="00727455">
              <w:rPr>
                <w:noProof/>
                <w:webHidden/>
                <w:color w:val="auto"/>
              </w:rPr>
              <w:t>8</w:t>
            </w:r>
            <w:r w:rsidR="00965919" w:rsidRPr="001B59F5">
              <w:rPr>
                <w:noProof/>
                <w:webHidden/>
                <w:color w:val="auto"/>
              </w:rPr>
              <w:fldChar w:fldCharType="end"/>
            </w:r>
          </w:hyperlink>
        </w:p>
        <w:p w14:paraId="15A82E7C" w14:textId="4061F8C5" w:rsidR="00965919" w:rsidRPr="001B59F5" w:rsidRDefault="00292FC0">
          <w:pPr>
            <w:pStyle w:val="TOC1"/>
            <w:rPr>
              <w:rFonts w:eastAsiaTheme="minorEastAsia" w:cstheme="minorBidi"/>
              <w:b w:val="0"/>
              <w:noProof/>
              <w:color w:val="auto"/>
              <w:spacing w:val="0"/>
              <w:sz w:val="22"/>
            </w:rPr>
          </w:pPr>
          <w:hyperlink w:anchor="_Toc77851258" w:history="1">
            <w:r w:rsidR="00965919" w:rsidRPr="001B59F5">
              <w:rPr>
                <w:rStyle w:val="Hyperlink"/>
                <w:noProof/>
                <w:color w:val="auto"/>
              </w:rPr>
              <w:t>5.0</w:t>
            </w:r>
            <w:r w:rsidR="00965919" w:rsidRPr="001B59F5">
              <w:rPr>
                <w:rFonts w:eastAsiaTheme="minorEastAsia" w:cstheme="minorBidi"/>
                <w:b w:val="0"/>
                <w:noProof/>
                <w:color w:val="auto"/>
                <w:spacing w:val="0"/>
                <w:sz w:val="22"/>
              </w:rPr>
              <w:tab/>
            </w:r>
            <w:r w:rsidR="00965919" w:rsidRPr="001B59F5">
              <w:rPr>
                <w:rStyle w:val="Hyperlink"/>
                <w:noProof/>
                <w:color w:val="auto"/>
              </w:rPr>
              <w:t>Exploration completed during the reporting period</w:t>
            </w:r>
            <w:r w:rsidR="00965919" w:rsidRPr="001B59F5">
              <w:rPr>
                <w:noProof/>
                <w:webHidden/>
                <w:color w:val="auto"/>
              </w:rPr>
              <w:tab/>
            </w:r>
            <w:r w:rsidR="00965919" w:rsidRPr="001B59F5">
              <w:rPr>
                <w:noProof/>
                <w:webHidden/>
                <w:color w:val="auto"/>
              </w:rPr>
              <w:fldChar w:fldCharType="begin"/>
            </w:r>
            <w:r w:rsidR="00965919" w:rsidRPr="001B59F5">
              <w:rPr>
                <w:noProof/>
                <w:webHidden/>
                <w:color w:val="auto"/>
              </w:rPr>
              <w:instrText xml:space="preserve"> PAGEREF _Toc77851258 \h </w:instrText>
            </w:r>
            <w:r w:rsidR="00965919" w:rsidRPr="001B59F5">
              <w:rPr>
                <w:noProof/>
                <w:webHidden/>
                <w:color w:val="auto"/>
              </w:rPr>
            </w:r>
            <w:r w:rsidR="00965919" w:rsidRPr="001B59F5">
              <w:rPr>
                <w:noProof/>
                <w:webHidden/>
                <w:color w:val="auto"/>
              </w:rPr>
              <w:fldChar w:fldCharType="separate"/>
            </w:r>
            <w:r w:rsidR="00727455">
              <w:rPr>
                <w:noProof/>
                <w:webHidden/>
                <w:color w:val="auto"/>
              </w:rPr>
              <w:t>12</w:t>
            </w:r>
            <w:r w:rsidR="00965919" w:rsidRPr="001B59F5">
              <w:rPr>
                <w:noProof/>
                <w:webHidden/>
                <w:color w:val="auto"/>
              </w:rPr>
              <w:fldChar w:fldCharType="end"/>
            </w:r>
          </w:hyperlink>
        </w:p>
        <w:p w14:paraId="700C1706" w14:textId="2A121FD0" w:rsidR="00965919" w:rsidRPr="001B59F5" w:rsidRDefault="00292FC0">
          <w:pPr>
            <w:pStyle w:val="TOC1"/>
            <w:rPr>
              <w:rFonts w:eastAsiaTheme="minorEastAsia" w:cstheme="minorBidi"/>
              <w:b w:val="0"/>
              <w:noProof/>
              <w:color w:val="auto"/>
              <w:spacing w:val="0"/>
              <w:sz w:val="22"/>
            </w:rPr>
          </w:pPr>
          <w:hyperlink w:anchor="_Toc77851259" w:history="1">
            <w:r w:rsidR="00965919" w:rsidRPr="001B59F5">
              <w:rPr>
                <w:rStyle w:val="Hyperlink"/>
                <w:noProof/>
                <w:color w:val="auto"/>
              </w:rPr>
              <w:t>6.0</w:t>
            </w:r>
            <w:r w:rsidR="00965919" w:rsidRPr="001B59F5">
              <w:rPr>
                <w:rFonts w:eastAsiaTheme="minorEastAsia" w:cstheme="minorBidi"/>
                <w:b w:val="0"/>
                <w:noProof/>
                <w:color w:val="auto"/>
                <w:spacing w:val="0"/>
                <w:sz w:val="22"/>
              </w:rPr>
              <w:tab/>
            </w:r>
            <w:r w:rsidR="00965919" w:rsidRPr="001B59F5">
              <w:rPr>
                <w:rStyle w:val="Hyperlink"/>
                <w:noProof/>
                <w:color w:val="auto"/>
              </w:rPr>
              <w:t>Discussion of Results</w:t>
            </w:r>
            <w:r w:rsidR="00965919" w:rsidRPr="001B59F5">
              <w:rPr>
                <w:noProof/>
                <w:webHidden/>
                <w:color w:val="auto"/>
              </w:rPr>
              <w:tab/>
            </w:r>
            <w:r w:rsidR="00965919" w:rsidRPr="001B59F5">
              <w:rPr>
                <w:noProof/>
                <w:webHidden/>
                <w:color w:val="auto"/>
              </w:rPr>
              <w:fldChar w:fldCharType="begin"/>
            </w:r>
            <w:r w:rsidR="00965919" w:rsidRPr="001B59F5">
              <w:rPr>
                <w:noProof/>
                <w:webHidden/>
                <w:color w:val="auto"/>
              </w:rPr>
              <w:instrText xml:space="preserve"> PAGEREF _Toc77851259 \h </w:instrText>
            </w:r>
            <w:r w:rsidR="00965919" w:rsidRPr="001B59F5">
              <w:rPr>
                <w:noProof/>
                <w:webHidden/>
                <w:color w:val="auto"/>
              </w:rPr>
            </w:r>
            <w:r w:rsidR="00965919" w:rsidRPr="001B59F5">
              <w:rPr>
                <w:noProof/>
                <w:webHidden/>
                <w:color w:val="auto"/>
              </w:rPr>
              <w:fldChar w:fldCharType="separate"/>
            </w:r>
            <w:r w:rsidR="00727455">
              <w:rPr>
                <w:noProof/>
                <w:webHidden/>
                <w:color w:val="auto"/>
              </w:rPr>
              <w:t>13</w:t>
            </w:r>
            <w:r w:rsidR="00965919" w:rsidRPr="001B59F5">
              <w:rPr>
                <w:noProof/>
                <w:webHidden/>
                <w:color w:val="auto"/>
              </w:rPr>
              <w:fldChar w:fldCharType="end"/>
            </w:r>
          </w:hyperlink>
        </w:p>
        <w:p w14:paraId="1ADC2211" w14:textId="095AB29B" w:rsidR="00965919" w:rsidRPr="001B59F5" w:rsidRDefault="00292FC0">
          <w:pPr>
            <w:pStyle w:val="TOC1"/>
            <w:rPr>
              <w:rFonts w:eastAsiaTheme="minorEastAsia" w:cstheme="minorBidi"/>
              <w:b w:val="0"/>
              <w:noProof/>
              <w:color w:val="auto"/>
              <w:spacing w:val="0"/>
              <w:sz w:val="22"/>
            </w:rPr>
          </w:pPr>
          <w:hyperlink w:anchor="_Toc77851260" w:history="1">
            <w:r w:rsidR="00965919" w:rsidRPr="001B59F5">
              <w:rPr>
                <w:rStyle w:val="Hyperlink"/>
                <w:noProof/>
                <w:color w:val="auto"/>
              </w:rPr>
              <w:t>7.0</w:t>
            </w:r>
            <w:r w:rsidR="00965919" w:rsidRPr="001B59F5">
              <w:rPr>
                <w:rFonts w:eastAsiaTheme="minorEastAsia" w:cstheme="minorBidi"/>
                <w:b w:val="0"/>
                <w:noProof/>
                <w:color w:val="auto"/>
                <w:spacing w:val="0"/>
                <w:sz w:val="22"/>
              </w:rPr>
              <w:tab/>
            </w:r>
            <w:r w:rsidR="00965919" w:rsidRPr="001B59F5">
              <w:rPr>
                <w:rStyle w:val="Hyperlink"/>
                <w:noProof/>
                <w:color w:val="auto"/>
              </w:rPr>
              <w:t>Conclusions</w:t>
            </w:r>
            <w:r w:rsidR="00965919" w:rsidRPr="001B59F5">
              <w:rPr>
                <w:noProof/>
                <w:webHidden/>
                <w:color w:val="auto"/>
              </w:rPr>
              <w:tab/>
            </w:r>
            <w:r w:rsidR="00965919" w:rsidRPr="001B59F5">
              <w:rPr>
                <w:noProof/>
                <w:webHidden/>
                <w:color w:val="auto"/>
              </w:rPr>
              <w:fldChar w:fldCharType="begin"/>
            </w:r>
            <w:r w:rsidR="00965919" w:rsidRPr="001B59F5">
              <w:rPr>
                <w:noProof/>
                <w:webHidden/>
                <w:color w:val="auto"/>
              </w:rPr>
              <w:instrText xml:space="preserve"> PAGEREF _Toc77851260 \h </w:instrText>
            </w:r>
            <w:r w:rsidR="00965919" w:rsidRPr="001B59F5">
              <w:rPr>
                <w:noProof/>
                <w:webHidden/>
                <w:color w:val="auto"/>
              </w:rPr>
            </w:r>
            <w:r w:rsidR="00965919" w:rsidRPr="001B59F5">
              <w:rPr>
                <w:noProof/>
                <w:webHidden/>
                <w:color w:val="auto"/>
              </w:rPr>
              <w:fldChar w:fldCharType="separate"/>
            </w:r>
            <w:r w:rsidR="00727455">
              <w:rPr>
                <w:noProof/>
                <w:webHidden/>
                <w:color w:val="auto"/>
              </w:rPr>
              <w:t>17</w:t>
            </w:r>
            <w:r w:rsidR="00965919" w:rsidRPr="001B59F5">
              <w:rPr>
                <w:noProof/>
                <w:webHidden/>
                <w:color w:val="auto"/>
              </w:rPr>
              <w:fldChar w:fldCharType="end"/>
            </w:r>
          </w:hyperlink>
        </w:p>
        <w:p w14:paraId="0A139469" w14:textId="6ABA8C86" w:rsidR="00965919" w:rsidRPr="001B59F5" w:rsidRDefault="00292FC0">
          <w:pPr>
            <w:pStyle w:val="TOC1"/>
            <w:rPr>
              <w:rFonts w:eastAsiaTheme="minorEastAsia" w:cstheme="minorBidi"/>
              <w:b w:val="0"/>
              <w:noProof/>
              <w:color w:val="auto"/>
              <w:spacing w:val="0"/>
              <w:sz w:val="22"/>
            </w:rPr>
          </w:pPr>
          <w:hyperlink w:anchor="_Toc77851261" w:history="1">
            <w:r w:rsidR="00965919" w:rsidRPr="001B59F5">
              <w:rPr>
                <w:rStyle w:val="Hyperlink"/>
                <w:noProof/>
                <w:color w:val="auto"/>
              </w:rPr>
              <w:t>8.0</w:t>
            </w:r>
            <w:r w:rsidR="00965919" w:rsidRPr="001B59F5">
              <w:rPr>
                <w:rFonts w:eastAsiaTheme="minorEastAsia" w:cstheme="minorBidi"/>
                <w:b w:val="0"/>
                <w:noProof/>
                <w:color w:val="auto"/>
                <w:spacing w:val="0"/>
                <w:sz w:val="22"/>
              </w:rPr>
              <w:tab/>
            </w:r>
            <w:r w:rsidR="00965919" w:rsidRPr="001B59F5">
              <w:rPr>
                <w:rStyle w:val="Hyperlink"/>
                <w:noProof/>
                <w:color w:val="auto"/>
              </w:rPr>
              <w:t>Future exploration</w:t>
            </w:r>
            <w:r w:rsidR="00965919" w:rsidRPr="001B59F5">
              <w:rPr>
                <w:noProof/>
                <w:webHidden/>
                <w:color w:val="auto"/>
              </w:rPr>
              <w:tab/>
            </w:r>
            <w:r w:rsidR="00965919" w:rsidRPr="001B59F5">
              <w:rPr>
                <w:noProof/>
                <w:webHidden/>
                <w:color w:val="auto"/>
              </w:rPr>
              <w:fldChar w:fldCharType="begin"/>
            </w:r>
            <w:r w:rsidR="00965919" w:rsidRPr="001B59F5">
              <w:rPr>
                <w:noProof/>
                <w:webHidden/>
                <w:color w:val="auto"/>
              </w:rPr>
              <w:instrText xml:space="preserve"> PAGEREF _Toc77851261 \h </w:instrText>
            </w:r>
            <w:r w:rsidR="00965919" w:rsidRPr="001B59F5">
              <w:rPr>
                <w:noProof/>
                <w:webHidden/>
                <w:color w:val="auto"/>
              </w:rPr>
            </w:r>
            <w:r w:rsidR="00965919" w:rsidRPr="001B59F5">
              <w:rPr>
                <w:noProof/>
                <w:webHidden/>
                <w:color w:val="auto"/>
              </w:rPr>
              <w:fldChar w:fldCharType="separate"/>
            </w:r>
            <w:r w:rsidR="00727455">
              <w:rPr>
                <w:noProof/>
                <w:webHidden/>
                <w:color w:val="auto"/>
              </w:rPr>
              <w:t>18</w:t>
            </w:r>
            <w:r w:rsidR="00965919" w:rsidRPr="001B59F5">
              <w:rPr>
                <w:noProof/>
                <w:webHidden/>
                <w:color w:val="auto"/>
              </w:rPr>
              <w:fldChar w:fldCharType="end"/>
            </w:r>
          </w:hyperlink>
        </w:p>
        <w:p w14:paraId="2C313665" w14:textId="53D49B43" w:rsidR="00965919" w:rsidRPr="001B59F5" w:rsidRDefault="00292FC0">
          <w:pPr>
            <w:pStyle w:val="TOC1"/>
            <w:rPr>
              <w:rFonts w:eastAsiaTheme="minorEastAsia" w:cstheme="minorBidi"/>
              <w:b w:val="0"/>
              <w:noProof/>
              <w:color w:val="auto"/>
              <w:spacing w:val="0"/>
              <w:sz w:val="22"/>
            </w:rPr>
          </w:pPr>
          <w:hyperlink w:anchor="_Toc77851262" w:history="1">
            <w:r w:rsidR="00965919" w:rsidRPr="001B59F5">
              <w:rPr>
                <w:rStyle w:val="Hyperlink"/>
                <w:noProof/>
                <w:color w:val="auto"/>
              </w:rPr>
              <w:t>9.0</w:t>
            </w:r>
            <w:r w:rsidR="00965919" w:rsidRPr="001B59F5">
              <w:rPr>
                <w:rFonts w:eastAsiaTheme="minorEastAsia" w:cstheme="minorBidi"/>
                <w:b w:val="0"/>
                <w:noProof/>
                <w:color w:val="auto"/>
                <w:spacing w:val="0"/>
                <w:sz w:val="22"/>
              </w:rPr>
              <w:tab/>
            </w:r>
            <w:r w:rsidR="00965919" w:rsidRPr="001B59F5">
              <w:rPr>
                <w:rStyle w:val="Hyperlink"/>
                <w:noProof/>
                <w:color w:val="auto"/>
              </w:rPr>
              <w:t>Environmental Management</w:t>
            </w:r>
            <w:r w:rsidR="00965919" w:rsidRPr="001B59F5">
              <w:rPr>
                <w:noProof/>
                <w:webHidden/>
                <w:color w:val="auto"/>
              </w:rPr>
              <w:tab/>
            </w:r>
            <w:r w:rsidR="00965919" w:rsidRPr="001B59F5">
              <w:rPr>
                <w:noProof/>
                <w:webHidden/>
                <w:color w:val="auto"/>
              </w:rPr>
              <w:fldChar w:fldCharType="begin"/>
            </w:r>
            <w:r w:rsidR="00965919" w:rsidRPr="001B59F5">
              <w:rPr>
                <w:noProof/>
                <w:webHidden/>
                <w:color w:val="auto"/>
              </w:rPr>
              <w:instrText xml:space="preserve"> PAGEREF _Toc77851262 \h </w:instrText>
            </w:r>
            <w:r w:rsidR="00965919" w:rsidRPr="001B59F5">
              <w:rPr>
                <w:noProof/>
                <w:webHidden/>
                <w:color w:val="auto"/>
              </w:rPr>
            </w:r>
            <w:r w:rsidR="00965919" w:rsidRPr="001B59F5">
              <w:rPr>
                <w:noProof/>
                <w:webHidden/>
                <w:color w:val="auto"/>
              </w:rPr>
              <w:fldChar w:fldCharType="separate"/>
            </w:r>
            <w:r w:rsidR="00727455">
              <w:rPr>
                <w:noProof/>
                <w:webHidden/>
                <w:color w:val="auto"/>
              </w:rPr>
              <w:t>19</w:t>
            </w:r>
            <w:r w:rsidR="00965919" w:rsidRPr="001B59F5">
              <w:rPr>
                <w:noProof/>
                <w:webHidden/>
                <w:color w:val="auto"/>
              </w:rPr>
              <w:fldChar w:fldCharType="end"/>
            </w:r>
          </w:hyperlink>
        </w:p>
        <w:p w14:paraId="770087A5" w14:textId="47E962BE" w:rsidR="00965919" w:rsidRPr="001B59F5" w:rsidRDefault="00292FC0">
          <w:pPr>
            <w:pStyle w:val="TOC1"/>
            <w:rPr>
              <w:rFonts w:eastAsiaTheme="minorEastAsia" w:cstheme="minorBidi"/>
              <w:b w:val="0"/>
              <w:noProof/>
              <w:color w:val="auto"/>
              <w:spacing w:val="0"/>
              <w:sz w:val="22"/>
            </w:rPr>
          </w:pPr>
          <w:hyperlink w:anchor="_Toc77851263" w:history="1">
            <w:r w:rsidR="00965919" w:rsidRPr="001B59F5">
              <w:rPr>
                <w:rStyle w:val="Hyperlink"/>
                <w:noProof/>
                <w:color w:val="auto"/>
              </w:rPr>
              <w:t>10.0</w:t>
            </w:r>
            <w:r w:rsidR="00965919" w:rsidRPr="001B59F5">
              <w:rPr>
                <w:rFonts w:eastAsiaTheme="minorEastAsia" w:cstheme="minorBidi"/>
                <w:b w:val="0"/>
                <w:noProof/>
                <w:color w:val="auto"/>
                <w:spacing w:val="0"/>
                <w:sz w:val="22"/>
              </w:rPr>
              <w:tab/>
            </w:r>
            <w:r w:rsidR="00965919" w:rsidRPr="001B59F5">
              <w:rPr>
                <w:rStyle w:val="Hyperlink"/>
                <w:noProof/>
                <w:color w:val="auto"/>
              </w:rPr>
              <w:t>Expenditure</w:t>
            </w:r>
            <w:r w:rsidR="00965919" w:rsidRPr="001B59F5">
              <w:rPr>
                <w:noProof/>
                <w:webHidden/>
                <w:color w:val="auto"/>
              </w:rPr>
              <w:tab/>
            </w:r>
            <w:r w:rsidR="00965919" w:rsidRPr="001B59F5">
              <w:rPr>
                <w:noProof/>
                <w:webHidden/>
                <w:color w:val="auto"/>
              </w:rPr>
              <w:fldChar w:fldCharType="begin"/>
            </w:r>
            <w:r w:rsidR="00965919" w:rsidRPr="001B59F5">
              <w:rPr>
                <w:noProof/>
                <w:webHidden/>
                <w:color w:val="auto"/>
              </w:rPr>
              <w:instrText xml:space="preserve"> PAGEREF _Toc77851263 \h </w:instrText>
            </w:r>
            <w:r w:rsidR="00965919" w:rsidRPr="001B59F5">
              <w:rPr>
                <w:noProof/>
                <w:webHidden/>
                <w:color w:val="auto"/>
              </w:rPr>
            </w:r>
            <w:r w:rsidR="00965919" w:rsidRPr="001B59F5">
              <w:rPr>
                <w:noProof/>
                <w:webHidden/>
                <w:color w:val="auto"/>
              </w:rPr>
              <w:fldChar w:fldCharType="separate"/>
            </w:r>
            <w:r w:rsidR="00727455">
              <w:rPr>
                <w:noProof/>
                <w:webHidden/>
                <w:color w:val="auto"/>
              </w:rPr>
              <w:t>20</w:t>
            </w:r>
            <w:r w:rsidR="00965919" w:rsidRPr="001B59F5">
              <w:rPr>
                <w:noProof/>
                <w:webHidden/>
                <w:color w:val="auto"/>
              </w:rPr>
              <w:fldChar w:fldCharType="end"/>
            </w:r>
          </w:hyperlink>
        </w:p>
        <w:p w14:paraId="6A60C5AA" w14:textId="7C25B544" w:rsidR="00965919" w:rsidRPr="001B59F5" w:rsidRDefault="00292FC0">
          <w:pPr>
            <w:pStyle w:val="TOC1"/>
            <w:rPr>
              <w:rFonts w:eastAsiaTheme="minorEastAsia" w:cstheme="minorBidi"/>
              <w:b w:val="0"/>
              <w:noProof/>
              <w:color w:val="auto"/>
              <w:spacing w:val="0"/>
              <w:sz w:val="22"/>
            </w:rPr>
          </w:pPr>
          <w:hyperlink w:anchor="_Toc77851264" w:history="1">
            <w:r w:rsidR="00965919" w:rsidRPr="001B59F5">
              <w:rPr>
                <w:rStyle w:val="Hyperlink"/>
                <w:noProof/>
                <w:color w:val="auto"/>
              </w:rPr>
              <w:t>11.0</w:t>
            </w:r>
            <w:r w:rsidR="00965919" w:rsidRPr="001B59F5">
              <w:rPr>
                <w:rFonts w:eastAsiaTheme="minorEastAsia" w:cstheme="minorBidi"/>
                <w:b w:val="0"/>
                <w:noProof/>
                <w:color w:val="auto"/>
                <w:spacing w:val="0"/>
                <w:sz w:val="22"/>
              </w:rPr>
              <w:tab/>
            </w:r>
            <w:r w:rsidR="00965919" w:rsidRPr="001B59F5">
              <w:rPr>
                <w:rStyle w:val="Hyperlink"/>
                <w:noProof/>
                <w:color w:val="auto"/>
              </w:rPr>
              <w:t>References</w:t>
            </w:r>
            <w:r w:rsidR="00965919" w:rsidRPr="001B59F5">
              <w:rPr>
                <w:noProof/>
                <w:webHidden/>
                <w:color w:val="auto"/>
              </w:rPr>
              <w:tab/>
            </w:r>
            <w:r w:rsidR="00965919" w:rsidRPr="001B59F5">
              <w:rPr>
                <w:noProof/>
                <w:webHidden/>
                <w:color w:val="auto"/>
              </w:rPr>
              <w:fldChar w:fldCharType="begin"/>
            </w:r>
            <w:r w:rsidR="00965919" w:rsidRPr="001B59F5">
              <w:rPr>
                <w:noProof/>
                <w:webHidden/>
                <w:color w:val="auto"/>
              </w:rPr>
              <w:instrText xml:space="preserve"> PAGEREF _Toc77851264 \h </w:instrText>
            </w:r>
            <w:r w:rsidR="00965919" w:rsidRPr="001B59F5">
              <w:rPr>
                <w:noProof/>
                <w:webHidden/>
                <w:color w:val="auto"/>
              </w:rPr>
            </w:r>
            <w:r w:rsidR="00965919" w:rsidRPr="001B59F5">
              <w:rPr>
                <w:noProof/>
                <w:webHidden/>
                <w:color w:val="auto"/>
              </w:rPr>
              <w:fldChar w:fldCharType="separate"/>
            </w:r>
            <w:r w:rsidR="00727455">
              <w:rPr>
                <w:noProof/>
                <w:webHidden/>
                <w:color w:val="auto"/>
              </w:rPr>
              <w:t>21</w:t>
            </w:r>
            <w:r w:rsidR="00965919" w:rsidRPr="001B59F5">
              <w:rPr>
                <w:noProof/>
                <w:webHidden/>
                <w:color w:val="auto"/>
              </w:rPr>
              <w:fldChar w:fldCharType="end"/>
            </w:r>
          </w:hyperlink>
        </w:p>
        <w:p w14:paraId="1D8C0D5C" w14:textId="3D5FF565" w:rsidR="00965919" w:rsidRPr="001B59F5" w:rsidRDefault="00292FC0">
          <w:pPr>
            <w:pStyle w:val="TOC1"/>
            <w:rPr>
              <w:rFonts w:eastAsiaTheme="minorEastAsia" w:cstheme="minorBidi"/>
              <w:b w:val="0"/>
              <w:noProof/>
              <w:color w:val="auto"/>
              <w:spacing w:val="0"/>
              <w:sz w:val="22"/>
            </w:rPr>
          </w:pPr>
          <w:hyperlink w:anchor="_Toc77851265" w:history="1">
            <w:r w:rsidR="00965919" w:rsidRPr="001B59F5">
              <w:rPr>
                <w:rStyle w:val="Hyperlink"/>
                <w:noProof/>
                <w:color w:val="auto"/>
              </w:rPr>
              <w:t>12.0</w:t>
            </w:r>
            <w:r w:rsidR="00965919" w:rsidRPr="001B59F5">
              <w:rPr>
                <w:rFonts w:eastAsiaTheme="minorEastAsia" w:cstheme="minorBidi"/>
                <w:b w:val="0"/>
                <w:noProof/>
                <w:color w:val="auto"/>
                <w:spacing w:val="0"/>
                <w:sz w:val="22"/>
              </w:rPr>
              <w:tab/>
            </w:r>
            <w:r w:rsidR="00965919" w:rsidRPr="001B59F5">
              <w:rPr>
                <w:rStyle w:val="Hyperlink"/>
                <w:noProof/>
                <w:color w:val="auto"/>
              </w:rPr>
              <w:t>Appendices</w:t>
            </w:r>
            <w:r w:rsidR="00965919" w:rsidRPr="001B59F5">
              <w:rPr>
                <w:noProof/>
                <w:webHidden/>
                <w:color w:val="auto"/>
              </w:rPr>
              <w:tab/>
            </w:r>
            <w:r w:rsidR="00965919" w:rsidRPr="001B59F5">
              <w:rPr>
                <w:noProof/>
                <w:webHidden/>
                <w:color w:val="auto"/>
              </w:rPr>
              <w:fldChar w:fldCharType="begin"/>
            </w:r>
            <w:r w:rsidR="00965919" w:rsidRPr="001B59F5">
              <w:rPr>
                <w:noProof/>
                <w:webHidden/>
                <w:color w:val="auto"/>
              </w:rPr>
              <w:instrText xml:space="preserve"> PAGEREF _Toc77851265 \h </w:instrText>
            </w:r>
            <w:r w:rsidR="00965919" w:rsidRPr="001B59F5">
              <w:rPr>
                <w:noProof/>
                <w:webHidden/>
                <w:color w:val="auto"/>
              </w:rPr>
            </w:r>
            <w:r w:rsidR="00965919" w:rsidRPr="001B59F5">
              <w:rPr>
                <w:noProof/>
                <w:webHidden/>
                <w:color w:val="auto"/>
              </w:rPr>
              <w:fldChar w:fldCharType="separate"/>
            </w:r>
            <w:r w:rsidR="00727455">
              <w:rPr>
                <w:noProof/>
                <w:webHidden/>
                <w:color w:val="auto"/>
              </w:rPr>
              <w:t>22</w:t>
            </w:r>
            <w:r w:rsidR="00965919" w:rsidRPr="001B59F5">
              <w:rPr>
                <w:noProof/>
                <w:webHidden/>
                <w:color w:val="auto"/>
              </w:rPr>
              <w:fldChar w:fldCharType="end"/>
            </w:r>
          </w:hyperlink>
        </w:p>
        <w:p w14:paraId="20E94CE7" w14:textId="6B9C223A" w:rsidR="00965919" w:rsidRPr="001B59F5" w:rsidRDefault="00292FC0">
          <w:pPr>
            <w:pStyle w:val="TOC2"/>
            <w:rPr>
              <w:rFonts w:eastAsiaTheme="minorEastAsia" w:cstheme="minorBidi"/>
              <w:b w:val="0"/>
              <w:noProof/>
              <w:color w:val="auto"/>
              <w:spacing w:val="0"/>
              <w:sz w:val="22"/>
            </w:rPr>
          </w:pPr>
          <w:hyperlink w:anchor="_Toc77851266" w:history="1">
            <w:r w:rsidR="00965919" w:rsidRPr="001B59F5">
              <w:rPr>
                <w:rStyle w:val="Hyperlink"/>
                <w:noProof/>
                <w:color w:val="auto"/>
              </w:rPr>
              <w:t>12.1</w:t>
            </w:r>
            <w:r w:rsidR="00965919" w:rsidRPr="001B59F5">
              <w:rPr>
                <w:rFonts w:eastAsiaTheme="minorEastAsia" w:cstheme="minorBidi"/>
                <w:b w:val="0"/>
                <w:noProof/>
                <w:color w:val="auto"/>
                <w:spacing w:val="0"/>
                <w:sz w:val="22"/>
              </w:rPr>
              <w:tab/>
            </w:r>
            <w:r w:rsidR="00965919" w:rsidRPr="001B59F5">
              <w:rPr>
                <w:rStyle w:val="Hyperlink"/>
                <w:noProof/>
                <w:color w:val="auto"/>
              </w:rPr>
              <w:t>Appendix 1 - Test pit logs</w:t>
            </w:r>
            <w:r w:rsidR="00965919" w:rsidRPr="001B59F5">
              <w:rPr>
                <w:noProof/>
                <w:webHidden/>
                <w:color w:val="auto"/>
              </w:rPr>
              <w:tab/>
            </w:r>
            <w:r w:rsidR="00965919" w:rsidRPr="001B59F5">
              <w:rPr>
                <w:noProof/>
                <w:webHidden/>
                <w:color w:val="auto"/>
              </w:rPr>
              <w:fldChar w:fldCharType="begin"/>
            </w:r>
            <w:r w:rsidR="00965919" w:rsidRPr="001B59F5">
              <w:rPr>
                <w:noProof/>
                <w:webHidden/>
                <w:color w:val="auto"/>
              </w:rPr>
              <w:instrText xml:space="preserve"> PAGEREF _Toc77851266 \h </w:instrText>
            </w:r>
            <w:r w:rsidR="00965919" w:rsidRPr="001B59F5">
              <w:rPr>
                <w:noProof/>
                <w:webHidden/>
                <w:color w:val="auto"/>
              </w:rPr>
            </w:r>
            <w:r w:rsidR="00965919" w:rsidRPr="001B59F5">
              <w:rPr>
                <w:noProof/>
                <w:webHidden/>
                <w:color w:val="auto"/>
              </w:rPr>
              <w:fldChar w:fldCharType="separate"/>
            </w:r>
            <w:r w:rsidR="00727455">
              <w:rPr>
                <w:noProof/>
                <w:webHidden/>
                <w:color w:val="auto"/>
              </w:rPr>
              <w:t>22</w:t>
            </w:r>
            <w:r w:rsidR="00965919" w:rsidRPr="001B59F5">
              <w:rPr>
                <w:noProof/>
                <w:webHidden/>
                <w:color w:val="auto"/>
              </w:rPr>
              <w:fldChar w:fldCharType="end"/>
            </w:r>
          </w:hyperlink>
        </w:p>
        <w:p w14:paraId="31380286" w14:textId="49150397" w:rsidR="00965919" w:rsidRPr="001B59F5" w:rsidRDefault="00292FC0">
          <w:pPr>
            <w:pStyle w:val="TOC2"/>
            <w:rPr>
              <w:rFonts w:eastAsiaTheme="minorEastAsia" w:cstheme="minorBidi"/>
              <w:b w:val="0"/>
              <w:noProof/>
              <w:color w:val="auto"/>
              <w:spacing w:val="0"/>
              <w:sz w:val="22"/>
            </w:rPr>
          </w:pPr>
          <w:hyperlink w:anchor="_Toc77851267" w:history="1">
            <w:r w:rsidR="00965919" w:rsidRPr="001B59F5">
              <w:rPr>
                <w:rStyle w:val="Hyperlink"/>
                <w:noProof/>
                <w:color w:val="auto"/>
              </w:rPr>
              <w:t>12.2</w:t>
            </w:r>
            <w:r w:rsidR="00965919" w:rsidRPr="001B59F5">
              <w:rPr>
                <w:rFonts w:eastAsiaTheme="minorEastAsia" w:cstheme="minorBidi"/>
                <w:b w:val="0"/>
                <w:noProof/>
                <w:color w:val="auto"/>
                <w:spacing w:val="0"/>
                <w:sz w:val="22"/>
              </w:rPr>
              <w:tab/>
            </w:r>
            <w:r w:rsidR="00965919" w:rsidRPr="001B59F5">
              <w:rPr>
                <w:rStyle w:val="Hyperlink"/>
                <w:noProof/>
                <w:color w:val="auto"/>
              </w:rPr>
              <w:t>Appendix 2 - Test pit photographs</w:t>
            </w:r>
            <w:r w:rsidR="00965919" w:rsidRPr="001B59F5">
              <w:rPr>
                <w:noProof/>
                <w:webHidden/>
                <w:color w:val="auto"/>
              </w:rPr>
              <w:tab/>
            </w:r>
            <w:r w:rsidR="00965919" w:rsidRPr="001B59F5">
              <w:rPr>
                <w:noProof/>
                <w:webHidden/>
                <w:color w:val="auto"/>
              </w:rPr>
              <w:fldChar w:fldCharType="begin"/>
            </w:r>
            <w:r w:rsidR="00965919" w:rsidRPr="001B59F5">
              <w:rPr>
                <w:noProof/>
                <w:webHidden/>
                <w:color w:val="auto"/>
              </w:rPr>
              <w:instrText xml:space="preserve"> PAGEREF _Toc77851267 \h </w:instrText>
            </w:r>
            <w:r w:rsidR="00965919" w:rsidRPr="001B59F5">
              <w:rPr>
                <w:noProof/>
                <w:webHidden/>
                <w:color w:val="auto"/>
              </w:rPr>
            </w:r>
            <w:r w:rsidR="00965919" w:rsidRPr="001B59F5">
              <w:rPr>
                <w:noProof/>
                <w:webHidden/>
                <w:color w:val="auto"/>
              </w:rPr>
              <w:fldChar w:fldCharType="separate"/>
            </w:r>
            <w:r w:rsidR="00727455">
              <w:rPr>
                <w:noProof/>
                <w:webHidden/>
                <w:color w:val="auto"/>
              </w:rPr>
              <w:t>22</w:t>
            </w:r>
            <w:r w:rsidR="00965919" w:rsidRPr="001B59F5">
              <w:rPr>
                <w:noProof/>
                <w:webHidden/>
                <w:color w:val="auto"/>
              </w:rPr>
              <w:fldChar w:fldCharType="end"/>
            </w:r>
          </w:hyperlink>
        </w:p>
        <w:p w14:paraId="4CC5A8E5" w14:textId="5D4D464A" w:rsidR="00965919" w:rsidRPr="001B59F5" w:rsidRDefault="00292FC0">
          <w:pPr>
            <w:pStyle w:val="TOC2"/>
            <w:rPr>
              <w:rFonts w:eastAsiaTheme="minorEastAsia" w:cstheme="minorBidi"/>
              <w:b w:val="0"/>
              <w:noProof/>
              <w:color w:val="auto"/>
              <w:spacing w:val="0"/>
              <w:sz w:val="22"/>
            </w:rPr>
          </w:pPr>
          <w:hyperlink w:anchor="_Toc77851268" w:history="1">
            <w:r w:rsidR="00965919" w:rsidRPr="001B59F5">
              <w:rPr>
                <w:rStyle w:val="Hyperlink"/>
                <w:noProof/>
                <w:color w:val="auto"/>
              </w:rPr>
              <w:t>12.3</w:t>
            </w:r>
            <w:r w:rsidR="00965919" w:rsidRPr="001B59F5">
              <w:rPr>
                <w:rFonts w:eastAsiaTheme="minorEastAsia" w:cstheme="minorBidi"/>
                <w:b w:val="0"/>
                <w:noProof/>
                <w:color w:val="auto"/>
                <w:spacing w:val="0"/>
                <w:sz w:val="22"/>
              </w:rPr>
              <w:tab/>
            </w:r>
            <w:r w:rsidR="00965919" w:rsidRPr="001B59F5">
              <w:rPr>
                <w:rStyle w:val="Hyperlink"/>
                <w:noProof/>
                <w:color w:val="auto"/>
              </w:rPr>
              <w:t>Appendix 3 - Borehole logs</w:t>
            </w:r>
            <w:r w:rsidR="00965919" w:rsidRPr="001B59F5">
              <w:rPr>
                <w:noProof/>
                <w:webHidden/>
                <w:color w:val="auto"/>
              </w:rPr>
              <w:tab/>
            </w:r>
            <w:r w:rsidR="00965919" w:rsidRPr="001B59F5">
              <w:rPr>
                <w:noProof/>
                <w:webHidden/>
                <w:color w:val="auto"/>
              </w:rPr>
              <w:fldChar w:fldCharType="begin"/>
            </w:r>
            <w:r w:rsidR="00965919" w:rsidRPr="001B59F5">
              <w:rPr>
                <w:noProof/>
                <w:webHidden/>
                <w:color w:val="auto"/>
              </w:rPr>
              <w:instrText xml:space="preserve"> PAGEREF _Toc77851268 \h </w:instrText>
            </w:r>
            <w:r w:rsidR="00965919" w:rsidRPr="001B59F5">
              <w:rPr>
                <w:noProof/>
                <w:webHidden/>
                <w:color w:val="auto"/>
              </w:rPr>
            </w:r>
            <w:r w:rsidR="00965919" w:rsidRPr="001B59F5">
              <w:rPr>
                <w:noProof/>
                <w:webHidden/>
                <w:color w:val="auto"/>
              </w:rPr>
              <w:fldChar w:fldCharType="separate"/>
            </w:r>
            <w:r w:rsidR="00727455">
              <w:rPr>
                <w:noProof/>
                <w:webHidden/>
                <w:color w:val="auto"/>
              </w:rPr>
              <w:t>22</w:t>
            </w:r>
            <w:r w:rsidR="00965919" w:rsidRPr="001B59F5">
              <w:rPr>
                <w:noProof/>
                <w:webHidden/>
                <w:color w:val="auto"/>
              </w:rPr>
              <w:fldChar w:fldCharType="end"/>
            </w:r>
          </w:hyperlink>
        </w:p>
        <w:p w14:paraId="55ED2757" w14:textId="0D6C5BFD" w:rsidR="00965919" w:rsidRPr="001B59F5" w:rsidRDefault="00292FC0">
          <w:pPr>
            <w:pStyle w:val="TOC2"/>
            <w:rPr>
              <w:rFonts w:eastAsiaTheme="minorEastAsia" w:cstheme="minorBidi"/>
              <w:b w:val="0"/>
              <w:noProof/>
              <w:color w:val="auto"/>
              <w:spacing w:val="0"/>
              <w:sz w:val="22"/>
            </w:rPr>
          </w:pPr>
          <w:hyperlink w:anchor="_Toc77851269" w:history="1">
            <w:r w:rsidR="00965919" w:rsidRPr="001B59F5">
              <w:rPr>
                <w:rStyle w:val="Hyperlink"/>
                <w:noProof/>
                <w:color w:val="auto"/>
              </w:rPr>
              <w:t>12.4</w:t>
            </w:r>
            <w:r w:rsidR="00965919" w:rsidRPr="001B59F5">
              <w:rPr>
                <w:rFonts w:eastAsiaTheme="minorEastAsia" w:cstheme="minorBidi"/>
                <w:b w:val="0"/>
                <w:noProof/>
                <w:color w:val="auto"/>
                <w:spacing w:val="0"/>
                <w:sz w:val="22"/>
              </w:rPr>
              <w:tab/>
            </w:r>
            <w:r w:rsidR="00965919" w:rsidRPr="001B59F5">
              <w:rPr>
                <w:rStyle w:val="Hyperlink"/>
                <w:noProof/>
                <w:color w:val="auto"/>
              </w:rPr>
              <w:t>Appendix 4 - Borehole photographs</w:t>
            </w:r>
            <w:r w:rsidR="00965919" w:rsidRPr="001B59F5">
              <w:rPr>
                <w:noProof/>
                <w:webHidden/>
                <w:color w:val="auto"/>
              </w:rPr>
              <w:tab/>
            </w:r>
            <w:r w:rsidR="00965919" w:rsidRPr="001B59F5">
              <w:rPr>
                <w:noProof/>
                <w:webHidden/>
                <w:color w:val="auto"/>
              </w:rPr>
              <w:fldChar w:fldCharType="begin"/>
            </w:r>
            <w:r w:rsidR="00965919" w:rsidRPr="001B59F5">
              <w:rPr>
                <w:noProof/>
                <w:webHidden/>
                <w:color w:val="auto"/>
              </w:rPr>
              <w:instrText xml:space="preserve"> PAGEREF _Toc77851269 \h </w:instrText>
            </w:r>
            <w:r w:rsidR="00965919" w:rsidRPr="001B59F5">
              <w:rPr>
                <w:noProof/>
                <w:webHidden/>
                <w:color w:val="auto"/>
              </w:rPr>
            </w:r>
            <w:r w:rsidR="00965919" w:rsidRPr="001B59F5">
              <w:rPr>
                <w:noProof/>
                <w:webHidden/>
                <w:color w:val="auto"/>
              </w:rPr>
              <w:fldChar w:fldCharType="separate"/>
            </w:r>
            <w:r w:rsidR="00727455">
              <w:rPr>
                <w:noProof/>
                <w:webHidden/>
                <w:color w:val="auto"/>
              </w:rPr>
              <w:t>22</w:t>
            </w:r>
            <w:r w:rsidR="00965919" w:rsidRPr="001B59F5">
              <w:rPr>
                <w:noProof/>
                <w:webHidden/>
                <w:color w:val="auto"/>
              </w:rPr>
              <w:fldChar w:fldCharType="end"/>
            </w:r>
          </w:hyperlink>
        </w:p>
        <w:p w14:paraId="060B1FC2" w14:textId="6E5FA003" w:rsidR="00965919" w:rsidRPr="001B59F5" w:rsidRDefault="00292FC0">
          <w:pPr>
            <w:pStyle w:val="TOC2"/>
            <w:rPr>
              <w:rFonts w:eastAsiaTheme="minorEastAsia" w:cstheme="minorBidi"/>
              <w:b w:val="0"/>
              <w:noProof/>
              <w:color w:val="auto"/>
              <w:spacing w:val="0"/>
              <w:sz w:val="22"/>
            </w:rPr>
          </w:pPr>
          <w:hyperlink w:anchor="_Toc77851270" w:history="1">
            <w:r w:rsidR="00965919" w:rsidRPr="001B59F5">
              <w:rPr>
                <w:rStyle w:val="Hyperlink"/>
                <w:noProof/>
                <w:color w:val="auto"/>
              </w:rPr>
              <w:t>12.5</w:t>
            </w:r>
            <w:r w:rsidR="00965919" w:rsidRPr="001B59F5">
              <w:rPr>
                <w:rFonts w:eastAsiaTheme="minorEastAsia" w:cstheme="minorBidi"/>
                <w:b w:val="0"/>
                <w:noProof/>
                <w:color w:val="auto"/>
                <w:spacing w:val="0"/>
                <w:sz w:val="22"/>
              </w:rPr>
              <w:tab/>
            </w:r>
            <w:r w:rsidR="00965919" w:rsidRPr="001B59F5">
              <w:rPr>
                <w:rStyle w:val="Hyperlink"/>
                <w:noProof/>
                <w:color w:val="auto"/>
              </w:rPr>
              <w:t>Appendix 5 - Investigations Details</w:t>
            </w:r>
            <w:r w:rsidR="00965919" w:rsidRPr="001B59F5">
              <w:rPr>
                <w:noProof/>
                <w:webHidden/>
                <w:color w:val="auto"/>
              </w:rPr>
              <w:tab/>
            </w:r>
            <w:r w:rsidR="00965919" w:rsidRPr="001B59F5">
              <w:rPr>
                <w:noProof/>
                <w:webHidden/>
                <w:color w:val="auto"/>
              </w:rPr>
              <w:fldChar w:fldCharType="begin"/>
            </w:r>
            <w:r w:rsidR="00965919" w:rsidRPr="001B59F5">
              <w:rPr>
                <w:noProof/>
                <w:webHidden/>
                <w:color w:val="auto"/>
              </w:rPr>
              <w:instrText xml:space="preserve"> PAGEREF _Toc77851270 \h </w:instrText>
            </w:r>
            <w:r w:rsidR="00965919" w:rsidRPr="001B59F5">
              <w:rPr>
                <w:noProof/>
                <w:webHidden/>
                <w:color w:val="auto"/>
              </w:rPr>
            </w:r>
            <w:r w:rsidR="00965919" w:rsidRPr="001B59F5">
              <w:rPr>
                <w:noProof/>
                <w:webHidden/>
                <w:color w:val="auto"/>
              </w:rPr>
              <w:fldChar w:fldCharType="separate"/>
            </w:r>
            <w:r w:rsidR="00727455">
              <w:rPr>
                <w:noProof/>
                <w:webHidden/>
                <w:color w:val="auto"/>
              </w:rPr>
              <w:t>22</w:t>
            </w:r>
            <w:r w:rsidR="00965919" w:rsidRPr="001B59F5">
              <w:rPr>
                <w:noProof/>
                <w:webHidden/>
                <w:color w:val="auto"/>
              </w:rPr>
              <w:fldChar w:fldCharType="end"/>
            </w:r>
          </w:hyperlink>
        </w:p>
        <w:p w14:paraId="73CDFF35" w14:textId="1024B74A" w:rsidR="00965919" w:rsidRPr="001B59F5" w:rsidRDefault="00292FC0">
          <w:pPr>
            <w:pStyle w:val="TOC2"/>
            <w:rPr>
              <w:rFonts w:eastAsiaTheme="minorEastAsia" w:cstheme="minorBidi"/>
              <w:b w:val="0"/>
              <w:noProof/>
              <w:color w:val="auto"/>
              <w:spacing w:val="0"/>
              <w:sz w:val="22"/>
            </w:rPr>
          </w:pPr>
          <w:hyperlink w:anchor="_Toc77851271" w:history="1">
            <w:r w:rsidR="00965919" w:rsidRPr="001B59F5">
              <w:rPr>
                <w:rStyle w:val="Hyperlink"/>
                <w:noProof/>
                <w:color w:val="auto"/>
              </w:rPr>
              <w:t>12.6</w:t>
            </w:r>
            <w:r w:rsidR="00965919" w:rsidRPr="001B59F5">
              <w:rPr>
                <w:rFonts w:eastAsiaTheme="minorEastAsia" w:cstheme="minorBidi"/>
                <w:b w:val="0"/>
                <w:noProof/>
                <w:color w:val="auto"/>
                <w:spacing w:val="0"/>
                <w:sz w:val="22"/>
              </w:rPr>
              <w:tab/>
            </w:r>
            <w:r w:rsidR="00965919" w:rsidRPr="001B59F5">
              <w:rPr>
                <w:rStyle w:val="Hyperlink"/>
                <w:noProof/>
                <w:color w:val="auto"/>
              </w:rPr>
              <w:t>Appendix 6 - Environmental Impact Assessment</w:t>
            </w:r>
            <w:r w:rsidR="00965919" w:rsidRPr="001B59F5">
              <w:rPr>
                <w:noProof/>
                <w:webHidden/>
                <w:color w:val="auto"/>
              </w:rPr>
              <w:tab/>
            </w:r>
            <w:r w:rsidR="00965919" w:rsidRPr="001B59F5">
              <w:rPr>
                <w:noProof/>
                <w:webHidden/>
                <w:color w:val="auto"/>
              </w:rPr>
              <w:fldChar w:fldCharType="begin"/>
            </w:r>
            <w:r w:rsidR="00965919" w:rsidRPr="001B59F5">
              <w:rPr>
                <w:noProof/>
                <w:webHidden/>
                <w:color w:val="auto"/>
              </w:rPr>
              <w:instrText xml:space="preserve"> PAGEREF _Toc77851271 \h </w:instrText>
            </w:r>
            <w:r w:rsidR="00965919" w:rsidRPr="001B59F5">
              <w:rPr>
                <w:noProof/>
                <w:webHidden/>
                <w:color w:val="auto"/>
              </w:rPr>
            </w:r>
            <w:r w:rsidR="00965919" w:rsidRPr="001B59F5">
              <w:rPr>
                <w:noProof/>
                <w:webHidden/>
                <w:color w:val="auto"/>
              </w:rPr>
              <w:fldChar w:fldCharType="separate"/>
            </w:r>
            <w:r w:rsidR="00727455">
              <w:rPr>
                <w:noProof/>
                <w:webHidden/>
                <w:color w:val="auto"/>
              </w:rPr>
              <w:t>22</w:t>
            </w:r>
            <w:r w:rsidR="00965919" w:rsidRPr="001B59F5">
              <w:rPr>
                <w:noProof/>
                <w:webHidden/>
                <w:color w:val="auto"/>
              </w:rPr>
              <w:fldChar w:fldCharType="end"/>
            </w:r>
          </w:hyperlink>
        </w:p>
        <w:p w14:paraId="40C49B20" w14:textId="4D10FBED" w:rsidR="00965919" w:rsidRPr="001B59F5" w:rsidRDefault="00292FC0">
          <w:pPr>
            <w:pStyle w:val="TOC2"/>
            <w:rPr>
              <w:rFonts w:eastAsiaTheme="minorEastAsia" w:cstheme="minorBidi"/>
              <w:b w:val="0"/>
              <w:noProof/>
              <w:color w:val="auto"/>
              <w:spacing w:val="0"/>
              <w:sz w:val="22"/>
            </w:rPr>
          </w:pPr>
          <w:hyperlink w:anchor="_Toc77851272" w:history="1">
            <w:r w:rsidR="00965919" w:rsidRPr="001B59F5">
              <w:rPr>
                <w:rStyle w:val="Hyperlink"/>
                <w:noProof/>
                <w:color w:val="auto"/>
              </w:rPr>
              <w:t>12.7</w:t>
            </w:r>
            <w:r w:rsidR="00965919" w:rsidRPr="001B59F5">
              <w:rPr>
                <w:rFonts w:eastAsiaTheme="minorEastAsia" w:cstheme="minorBidi"/>
                <w:b w:val="0"/>
                <w:noProof/>
                <w:color w:val="auto"/>
                <w:spacing w:val="0"/>
                <w:sz w:val="22"/>
              </w:rPr>
              <w:tab/>
            </w:r>
            <w:r w:rsidR="00965919" w:rsidRPr="001B59F5">
              <w:rPr>
                <w:rStyle w:val="Hyperlink"/>
                <w:noProof/>
                <w:color w:val="auto"/>
              </w:rPr>
              <w:t>Appendix 7 - EL14/2019 Exploration Licence Annual Return</w:t>
            </w:r>
            <w:r w:rsidR="00965919" w:rsidRPr="001B59F5">
              <w:rPr>
                <w:noProof/>
                <w:webHidden/>
                <w:color w:val="auto"/>
              </w:rPr>
              <w:tab/>
            </w:r>
            <w:r w:rsidR="00965919" w:rsidRPr="001B59F5">
              <w:rPr>
                <w:noProof/>
                <w:webHidden/>
                <w:color w:val="auto"/>
              </w:rPr>
              <w:fldChar w:fldCharType="begin"/>
            </w:r>
            <w:r w:rsidR="00965919" w:rsidRPr="001B59F5">
              <w:rPr>
                <w:noProof/>
                <w:webHidden/>
                <w:color w:val="auto"/>
              </w:rPr>
              <w:instrText xml:space="preserve"> PAGEREF _Toc77851272 \h </w:instrText>
            </w:r>
            <w:r w:rsidR="00965919" w:rsidRPr="001B59F5">
              <w:rPr>
                <w:noProof/>
                <w:webHidden/>
                <w:color w:val="auto"/>
              </w:rPr>
            </w:r>
            <w:r w:rsidR="00965919" w:rsidRPr="001B59F5">
              <w:rPr>
                <w:noProof/>
                <w:webHidden/>
                <w:color w:val="auto"/>
              </w:rPr>
              <w:fldChar w:fldCharType="separate"/>
            </w:r>
            <w:r w:rsidR="00727455">
              <w:rPr>
                <w:noProof/>
                <w:webHidden/>
                <w:color w:val="auto"/>
              </w:rPr>
              <w:t>22</w:t>
            </w:r>
            <w:r w:rsidR="00965919" w:rsidRPr="001B59F5">
              <w:rPr>
                <w:noProof/>
                <w:webHidden/>
                <w:color w:val="auto"/>
              </w:rPr>
              <w:fldChar w:fldCharType="end"/>
            </w:r>
          </w:hyperlink>
        </w:p>
        <w:p w14:paraId="701E3D39" w14:textId="020AD518" w:rsidR="005E5409" w:rsidRPr="00C76A4A" w:rsidRDefault="005E5409" w:rsidP="005E5409">
          <w:pPr>
            <w:rPr>
              <w:sz w:val="24"/>
              <w:szCs w:val="24"/>
            </w:rPr>
          </w:pPr>
          <w:r w:rsidRPr="001B59F5">
            <w:rPr>
              <w:b/>
              <w:bCs/>
              <w:noProof/>
              <w:color w:val="auto"/>
              <w:sz w:val="24"/>
              <w:szCs w:val="24"/>
            </w:rPr>
            <w:fldChar w:fldCharType="end"/>
          </w:r>
        </w:p>
      </w:sdtContent>
    </w:sdt>
    <w:p w14:paraId="624FF7B3" w14:textId="77777777" w:rsidR="0081001D" w:rsidRPr="001B59F5" w:rsidRDefault="0081001D" w:rsidP="00C76A4A">
      <w:pPr>
        <w:pStyle w:val="TOC1"/>
        <w:rPr>
          <w:rStyle w:val="Hyperlink"/>
          <w:noProof/>
          <w:color w:val="auto"/>
          <w:sz w:val="24"/>
          <w:szCs w:val="24"/>
        </w:rPr>
      </w:pPr>
    </w:p>
    <w:p w14:paraId="1A03B396" w14:textId="77777777" w:rsidR="0081001D" w:rsidRPr="001B59F5" w:rsidRDefault="0081001D" w:rsidP="00C76A4A">
      <w:pPr>
        <w:pStyle w:val="TOC1"/>
        <w:rPr>
          <w:rStyle w:val="Hyperlink"/>
          <w:noProof/>
          <w:color w:val="auto"/>
          <w:sz w:val="24"/>
          <w:szCs w:val="24"/>
        </w:rPr>
      </w:pPr>
    </w:p>
    <w:p w14:paraId="2757C977" w14:textId="77777777" w:rsidR="0081001D" w:rsidRPr="001B59F5" w:rsidRDefault="0081001D" w:rsidP="00C76A4A">
      <w:pPr>
        <w:pStyle w:val="TOC1"/>
        <w:rPr>
          <w:rStyle w:val="Hyperlink"/>
          <w:noProof/>
          <w:color w:val="auto"/>
          <w:sz w:val="24"/>
          <w:szCs w:val="24"/>
        </w:rPr>
      </w:pPr>
    </w:p>
    <w:p w14:paraId="79B38B64" w14:textId="77777777" w:rsidR="0081001D" w:rsidRPr="001B59F5" w:rsidRDefault="0081001D" w:rsidP="00C76A4A">
      <w:pPr>
        <w:pStyle w:val="TOC1"/>
        <w:rPr>
          <w:rStyle w:val="Hyperlink"/>
          <w:noProof/>
          <w:color w:val="auto"/>
          <w:sz w:val="24"/>
          <w:szCs w:val="24"/>
        </w:rPr>
      </w:pPr>
    </w:p>
    <w:p w14:paraId="4635B114" w14:textId="77777777" w:rsidR="0081001D" w:rsidRPr="001B59F5" w:rsidRDefault="0081001D" w:rsidP="00C76A4A">
      <w:pPr>
        <w:pStyle w:val="TOC1"/>
        <w:rPr>
          <w:rStyle w:val="Hyperlink"/>
          <w:noProof/>
          <w:color w:val="auto"/>
          <w:sz w:val="24"/>
          <w:szCs w:val="24"/>
        </w:rPr>
      </w:pPr>
    </w:p>
    <w:p w14:paraId="4BC18F1C" w14:textId="77777777" w:rsidR="0081001D" w:rsidRPr="001B59F5" w:rsidRDefault="0081001D" w:rsidP="00C76A4A">
      <w:pPr>
        <w:pStyle w:val="TOC1"/>
        <w:rPr>
          <w:rStyle w:val="Hyperlink"/>
          <w:noProof/>
          <w:color w:val="auto"/>
          <w:sz w:val="24"/>
          <w:szCs w:val="24"/>
        </w:rPr>
      </w:pPr>
    </w:p>
    <w:p w14:paraId="51357042" w14:textId="77777777" w:rsidR="0081001D" w:rsidRPr="001B59F5" w:rsidRDefault="0081001D" w:rsidP="00C76A4A">
      <w:pPr>
        <w:pStyle w:val="TOC1"/>
        <w:rPr>
          <w:rStyle w:val="Hyperlink"/>
          <w:noProof/>
          <w:color w:val="auto"/>
          <w:sz w:val="24"/>
          <w:szCs w:val="24"/>
        </w:rPr>
      </w:pPr>
    </w:p>
    <w:p w14:paraId="02A4B963" w14:textId="77777777" w:rsidR="0081001D" w:rsidRPr="001B59F5" w:rsidRDefault="0081001D" w:rsidP="00C76A4A">
      <w:pPr>
        <w:pStyle w:val="TOC1"/>
        <w:rPr>
          <w:rStyle w:val="Hyperlink"/>
          <w:noProof/>
          <w:color w:val="auto"/>
          <w:sz w:val="24"/>
          <w:szCs w:val="24"/>
        </w:rPr>
      </w:pPr>
    </w:p>
    <w:p w14:paraId="4B56D7DA" w14:textId="029CB60F" w:rsidR="0081001D" w:rsidRPr="001B59F5" w:rsidRDefault="0081001D" w:rsidP="00C76A4A">
      <w:pPr>
        <w:pStyle w:val="TOC1"/>
        <w:rPr>
          <w:rStyle w:val="Hyperlink"/>
          <w:noProof/>
          <w:color w:val="auto"/>
          <w:sz w:val="24"/>
          <w:szCs w:val="24"/>
        </w:rPr>
      </w:pPr>
      <w:r w:rsidRPr="001B59F5">
        <w:rPr>
          <w:rStyle w:val="Hyperlink"/>
          <w:noProof/>
          <w:color w:val="auto"/>
          <w:sz w:val="24"/>
          <w:szCs w:val="24"/>
        </w:rPr>
        <w:t>List of Figures</w:t>
      </w:r>
    </w:p>
    <w:p w14:paraId="0BAB9AB4" w14:textId="709E2E77" w:rsidR="00C76A4A" w:rsidRPr="001B59F5" w:rsidRDefault="008A5EF1" w:rsidP="00C76A4A">
      <w:pPr>
        <w:pStyle w:val="TOC1"/>
        <w:rPr>
          <w:rStyle w:val="Hyperlink"/>
          <w:color w:val="auto"/>
          <w:sz w:val="24"/>
          <w:szCs w:val="24"/>
        </w:rPr>
      </w:pPr>
      <w:r w:rsidRPr="001B59F5">
        <w:rPr>
          <w:rStyle w:val="Hyperlink"/>
          <w:noProof/>
          <w:color w:val="auto"/>
          <w:sz w:val="24"/>
          <w:szCs w:val="24"/>
        </w:rPr>
        <w:fldChar w:fldCharType="begin"/>
      </w:r>
      <w:r w:rsidRPr="001B59F5">
        <w:rPr>
          <w:rStyle w:val="Hyperlink"/>
          <w:noProof/>
          <w:color w:val="auto"/>
          <w:sz w:val="24"/>
          <w:szCs w:val="24"/>
        </w:rPr>
        <w:instrText xml:space="preserve"> TOC \h \z \c "Figure" </w:instrText>
      </w:r>
      <w:r w:rsidRPr="001B59F5">
        <w:rPr>
          <w:rStyle w:val="Hyperlink"/>
          <w:noProof/>
          <w:color w:val="auto"/>
          <w:sz w:val="24"/>
          <w:szCs w:val="24"/>
        </w:rPr>
        <w:fldChar w:fldCharType="separate"/>
      </w:r>
      <w:hyperlink w:anchor="_Toc77684163" w:history="1">
        <w:r w:rsidR="00C76A4A" w:rsidRPr="001B59F5">
          <w:rPr>
            <w:rStyle w:val="Hyperlink"/>
            <w:noProof/>
            <w:color w:val="auto"/>
            <w:sz w:val="24"/>
            <w:szCs w:val="24"/>
          </w:rPr>
          <w:t>Figure 2.1: Location of EL14/2019, near Lake Rowallan</w:t>
        </w:r>
        <w:r w:rsidR="00C76A4A" w:rsidRPr="001B59F5">
          <w:rPr>
            <w:rStyle w:val="Hyperlink"/>
            <w:webHidden/>
            <w:color w:val="auto"/>
            <w:sz w:val="24"/>
            <w:szCs w:val="24"/>
          </w:rPr>
          <w:tab/>
        </w:r>
        <w:r w:rsidR="00C76A4A" w:rsidRPr="001B59F5">
          <w:rPr>
            <w:rStyle w:val="Hyperlink"/>
            <w:webHidden/>
            <w:color w:val="auto"/>
            <w:sz w:val="24"/>
            <w:szCs w:val="24"/>
          </w:rPr>
          <w:fldChar w:fldCharType="begin"/>
        </w:r>
        <w:r w:rsidR="00C76A4A" w:rsidRPr="001B59F5">
          <w:rPr>
            <w:rStyle w:val="Hyperlink"/>
            <w:webHidden/>
            <w:color w:val="auto"/>
            <w:sz w:val="24"/>
            <w:szCs w:val="24"/>
          </w:rPr>
          <w:instrText xml:space="preserve"> PAGEREF _Toc77684163 \h </w:instrText>
        </w:r>
        <w:r w:rsidR="00C76A4A" w:rsidRPr="001B59F5">
          <w:rPr>
            <w:rStyle w:val="Hyperlink"/>
            <w:webHidden/>
            <w:color w:val="auto"/>
            <w:sz w:val="24"/>
            <w:szCs w:val="24"/>
          </w:rPr>
        </w:r>
        <w:r w:rsidR="00C76A4A" w:rsidRPr="001B59F5">
          <w:rPr>
            <w:rStyle w:val="Hyperlink"/>
            <w:webHidden/>
            <w:color w:val="auto"/>
            <w:sz w:val="24"/>
            <w:szCs w:val="24"/>
          </w:rPr>
          <w:fldChar w:fldCharType="separate"/>
        </w:r>
        <w:r w:rsidR="00727455">
          <w:rPr>
            <w:rStyle w:val="Hyperlink"/>
            <w:noProof/>
            <w:webHidden/>
            <w:color w:val="auto"/>
            <w:sz w:val="24"/>
            <w:szCs w:val="24"/>
          </w:rPr>
          <w:t>5</w:t>
        </w:r>
        <w:r w:rsidR="00C76A4A" w:rsidRPr="001B59F5">
          <w:rPr>
            <w:rStyle w:val="Hyperlink"/>
            <w:webHidden/>
            <w:color w:val="auto"/>
            <w:sz w:val="24"/>
            <w:szCs w:val="24"/>
          </w:rPr>
          <w:fldChar w:fldCharType="end"/>
        </w:r>
      </w:hyperlink>
    </w:p>
    <w:p w14:paraId="515AA2E9" w14:textId="0AF242DF" w:rsidR="00C76A4A" w:rsidRPr="001B59F5" w:rsidRDefault="00292FC0" w:rsidP="00C76A4A">
      <w:pPr>
        <w:pStyle w:val="TOC1"/>
        <w:rPr>
          <w:rStyle w:val="Hyperlink"/>
          <w:color w:val="auto"/>
          <w:sz w:val="24"/>
          <w:szCs w:val="24"/>
        </w:rPr>
      </w:pPr>
      <w:hyperlink w:anchor="_Toc77684164" w:history="1">
        <w:r w:rsidR="00C76A4A" w:rsidRPr="001B59F5">
          <w:rPr>
            <w:rStyle w:val="Hyperlink"/>
            <w:noProof/>
            <w:color w:val="auto"/>
            <w:sz w:val="24"/>
            <w:szCs w:val="24"/>
          </w:rPr>
          <w:t>Figure 2.2: Location of recent investigations conducted within EL14/2019.</w:t>
        </w:r>
        <w:r w:rsidR="00C76A4A" w:rsidRPr="001B59F5">
          <w:rPr>
            <w:rStyle w:val="Hyperlink"/>
            <w:webHidden/>
            <w:color w:val="auto"/>
            <w:sz w:val="24"/>
            <w:szCs w:val="24"/>
          </w:rPr>
          <w:tab/>
        </w:r>
        <w:r w:rsidR="00C76A4A" w:rsidRPr="001B59F5">
          <w:rPr>
            <w:rStyle w:val="Hyperlink"/>
            <w:webHidden/>
            <w:color w:val="auto"/>
            <w:sz w:val="24"/>
            <w:szCs w:val="24"/>
          </w:rPr>
          <w:fldChar w:fldCharType="begin"/>
        </w:r>
        <w:r w:rsidR="00C76A4A" w:rsidRPr="001B59F5">
          <w:rPr>
            <w:rStyle w:val="Hyperlink"/>
            <w:webHidden/>
            <w:color w:val="auto"/>
            <w:sz w:val="24"/>
            <w:szCs w:val="24"/>
          </w:rPr>
          <w:instrText xml:space="preserve"> PAGEREF _Toc77684164 \h </w:instrText>
        </w:r>
        <w:r w:rsidR="00C76A4A" w:rsidRPr="001B59F5">
          <w:rPr>
            <w:rStyle w:val="Hyperlink"/>
            <w:webHidden/>
            <w:color w:val="auto"/>
            <w:sz w:val="24"/>
            <w:szCs w:val="24"/>
          </w:rPr>
        </w:r>
        <w:r w:rsidR="00C76A4A" w:rsidRPr="001B59F5">
          <w:rPr>
            <w:rStyle w:val="Hyperlink"/>
            <w:webHidden/>
            <w:color w:val="auto"/>
            <w:sz w:val="24"/>
            <w:szCs w:val="24"/>
          </w:rPr>
          <w:fldChar w:fldCharType="separate"/>
        </w:r>
        <w:r w:rsidR="00727455">
          <w:rPr>
            <w:rStyle w:val="Hyperlink"/>
            <w:noProof/>
            <w:webHidden/>
            <w:color w:val="auto"/>
            <w:sz w:val="24"/>
            <w:szCs w:val="24"/>
          </w:rPr>
          <w:t>6</w:t>
        </w:r>
        <w:r w:rsidR="00C76A4A" w:rsidRPr="001B59F5">
          <w:rPr>
            <w:rStyle w:val="Hyperlink"/>
            <w:webHidden/>
            <w:color w:val="auto"/>
            <w:sz w:val="24"/>
            <w:szCs w:val="24"/>
          </w:rPr>
          <w:fldChar w:fldCharType="end"/>
        </w:r>
      </w:hyperlink>
    </w:p>
    <w:p w14:paraId="1D28B557" w14:textId="0438C59A" w:rsidR="00C76A4A" w:rsidRPr="001B59F5" w:rsidRDefault="00292FC0" w:rsidP="00C76A4A">
      <w:pPr>
        <w:pStyle w:val="TOC1"/>
        <w:rPr>
          <w:rStyle w:val="Hyperlink"/>
          <w:color w:val="auto"/>
          <w:sz w:val="24"/>
          <w:szCs w:val="24"/>
        </w:rPr>
      </w:pPr>
      <w:hyperlink w:anchor="_Toc77684165" w:history="1">
        <w:r w:rsidR="00C76A4A" w:rsidRPr="001B59F5">
          <w:rPr>
            <w:rStyle w:val="Hyperlink"/>
            <w:noProof/>
            <w:color w:val="auto"/>
            <w:sz w:val="24"/>
            <w:szCs w:val="24"/>
          </w:rPr>
          <w:t>Figure 4.1: Geological map of the Rowallan area prior to dam construction</w:t>
        </w:r>
        <w:r w:rsidR="00C76A4A" w:rsidRPr="001B59F5">
          <w:rPr>
            <w:rStyle w:val="Hyperlink"/>
            <w:webHidden/>
            <w:color w:val="auto"/>
            <w:sz w:val="24"/>
            <w:szCs w:val="24"/>
          </w:rPr>
          <w:tab/>
        </w:r>
        <w:r w:rsidR="00C76A4A" w:rsidRPr="001B59F5">
          <w:rPr>
            <w:rStyle w:val="Hyperlink"/>
            <w:webHidden/>
            <w:color w:val="auto"/>
            <w:sz w:val="24"/>
            <w:szCs w:val="24"/>
          </w:rPr>
          <w:fldChar w:fldCharType="begin"/>
        </w:r>
        <w:r w:rsidR="00C76A4A" w:rsidRPr="001B59F5">
          <w:rPr>
            <w:rStyle w:val="Hyperlink"/>
            <w:webHidden/>
            <w:color w:val="auto"/>
            <w:sz w:val="24"/>
            <w:szCs w:val="24"/>
          </w:rPr>
          <w:instrText xml:space="preserve"> PAGEREF _Toc77684165 \h </w:instrText>
        </w:r>
        <w:r w:rsidR="00C76A4A" w:rsidRPr="001B59F5">
          <w:rPr>
            <w:rStyle w:val="Hyperlink"/>
            <w:webHidden/>
            <w:color w:val="auto"/>
            <w:sz w:val="24"/>
            <w:szCs w:val="24"/>
          </w:rPr>
        </w:r>
        <w:r w:rsidR="00C76A4A" w:rsidRPr="001B59F5">
          <w:rPr>
            <w:rStyle w:val="Hyperlink"/>
            <w:webHidden/>
            <w:color w:val="auto"/>
            <w:sz w:val="24"/>
            <w:szCs w:val="24"/>
          </w:rPr>
          <w:fldChar w:fldCharType="separate"/>
        </w:r>
        <w:r w:rsidR="00727455">
          <w:rPr>
            <w:rStyle w:val="Hyperlink"/>
            <w:noProof/>
            <w:webHidden/>
            <w:color w:val="auto"/>
            <w:sz w:val="24"/>
            <w:szCs w:val="24"/>
          </w:rPr>
          <w:t>9</w:t>
        </w:r>
        <w:r w:rsidR="00C76A4A" w:rsidRPr="001B59F5">
          <w:rPr>
            <w:rStyle w:val="Hyperlink"/>
            <w:webHidden/>
            <w:color w:val="auto"/>
            <w:sz w:val="24"/>
            <w:szCs w:val="24"/>
          </w:rPr>
          <w:fldChar w:fldCharType="end"/>
        </w:r>
      </w:hyperlink>
    </w:p>
    <w:p w14:paraId="3DC18546" w14:textId="7E111D3A" w:rsidR="00C76A4A" w:rsidRPr="001B59F5" w:rsidRDefault="00292FC0" w:rsidP="00C76A4A">
      <w:pPr>
        <w:pStyle w:val="TOC1"/>
        <w:rPr>
          <w:rStyle w:val="Hyperlink"/>
          <w:color w:val="auto"/>
          <w:sz w:val="24"/>
          <w:szCs w:val="24"/>
        </w:rPr>
      </w:pPr>
      <w:hyperlink w:anchor="_Toc77684166" w:history="1">
        <w:r w:rsidR="00C76A4A" w:rsidRPr="001B59F5">
          <w:rPr>
            <w:rStyle w:val="Hyperlink"/>
            <w:noProof/>
            <w:color w:val="auto"/>
            <w:sz w:val="24"/>
            <w:szCs w:val="24"/>
          </w:rPr>
          <w:t>Figure 4.2: Location of Rowallan exploration sites</w:t>
        </w:r>
        <w:r w:rsidR="00C76A4A" w:rsidRPr="001B59F5">
          <w:rPr>
            <w:rStyle w:val="Hyperlink"/>
            <w:webHidden/>
            <w:color w:val="auto"/>
            <w:sz w:val="24"/>
            <w:szCs w:val="24"/>
          </w:rPr>
          <w:tab/>
        </w:r>
        <w:r w:rsidR="00C76A4A" w:rsidRPr="001B59F5">
          <w:rPr>
            <w:rStyle w:val="Hyperlink"/>
            <w:webHidden/>
            <w:color w:val="auto"/>
            <w:sz w:val="24"/>
            <w:szCs w:val="24"/>
          </w:rPr>
          <w:fldChar w:fldCharType="begin"/>
        </w:r>
        <w:r w:rsidR="00C76A4A" w:rsidRPr="001B59F5">
          <w:rPr>
            <w:rStyle w:val="Hyperlink"/>
            <w:webHidden/>
            <w:color w:val="auto"/>
            <w:sz w:val="24"/>
            <w:szCs w:val="24"/>
          </w:rPr>
          <w:instrText xml:space="preserve"> PAGEREF _Toc77684166 \h </w:instrText>
        </w:r>
        <w:r w:rsidR="00C76A4A" w:rsidRPr="001B59F5">
          <w:rPr>
            <w:rStyle w:val="Hyperlink"/>
            <w:webHidden/>
            <w:color w:val="auto"/>
            <w:sz w:val="24"/>
            <w:szCs w:val="24"/>
          </w:rPr>
        </w:r>
        <w:r w:rsidR="00C76A4A" w:rsidRPr="001B59F5">
          <w:rPr>
            <w:rStyle w:val="Hyperlink"/>
            <w:webHidden/>
            <w:color w:val="auto"/>
            <w:sz w:val="24"/>
            <w:szCs w:val="24"/>
          </w:rPr>
          <w:fldChar w:fldCharType="separate"/>
        </w:r>
        <w:r w:rsidR="00727455">
          <w:rPr>
            <w:rStyle w:val="Hyperlink"/>
            <w:noProof/>
            <w:webHidden/>
            <w:color w:val="auto"/>
            <w:sz w:val="24"/>
            <w:szCs w:val="24"/>
          </w:rPr>
          <w:t>11</w:t>
        </w:r>
        <w:r w:rsidR="00C76A4A" w:rsidRPr="001B59F5">
          <w:rPr>
            <w:rStyle w:val="Hyperlink"/>
            <w:webHidden/>
            <w:color w:val="auto"/>
            <w:sz w:val="24"/>
            <w:szCs w:val="24"/>
          </w:rPr>
          <w:fldChar w:fldCharType="end"/>
        </w:r>
      </w:hyperlink>
    </w:p>
    <w:p w14:paraId="4422B0E3" w14:textId="6B17612D" w:rsidR="00C76A4A" w:rsidRPr="001B59F5" w:rsidRDefault="00292FC0" w:rsidP="00C76A4A">
      <w:pPr>
        <w:pStyle w:val="TOC1"/>
        <w:rPr>
          <w:rStyle w:val="Hyperlink"/>
          <w:color w:val="auto"/>
          <w:sz w:val="24"/>
          <w:szCs w:val="24"/>
        </w:rPr>
      </w:pPr>
      <w:hyperlink w:anchor="_Toc77684167" w:history="1">
        <w:r w:rsidR="00C76A4A" w:rsidRPr="001B59F5">
          <w:rPr>
            <w:rStyle w:val="Hyperlink"/>
            <w:noProof/>
            <w:color w:val="auto"/>
            <w:sz w:val="24"/>
            <w:szCs w:val="24"/>
          </w:rPr>
          <w:t>Figure 6.1: Preliminary interpreted cross section across Maggs Mountain prior to drilling RO-BH04</w:t>
        </w:r>
        <w:r w:rsidR="00C76A4A" w:rsidRPr="001B59F5">
          <w:rPr>
            <w:rStyle w:val="Hyperlink"/>
            <w:webHidden/>
            <w:color w:val="auto"/>
            <w:sz w:val="24"/>
            <w:szCs w:val="24"/>
          </w:rPr>
          <w:tab/>
        </w:r>
        <w:r w:rsidR="00C76A4A" w:rsidRPr="001B59F5">
          <w:rPr>
            <w:rStyle w:val="Hyperlink"/>
            <w:webHidden/>
            <w:color w:val="auto"/>
            <w:sz w:val="24"/>
            <w:szCs w:val="24"/>
          </w:rPr>
          <w:fldChar w:fldCharType="begin"/>
        </w:r>
        <w:r w:rsidR="00C76A4A" w:rsidRPr="001B59F5">
          <w:rPr>
            <w:rStyle w:val="Hyperlink"/>
            <w:webHidden/>
            <w:color w:val="auto"/>
            <w:sz w:val="24"/>
            <w:szCs w:val="24"/>
          </w:rPr>
          <w:instrText xml:space="preserve"> PAGEREF _Toc77684167 \h </w:instrText>
        </w:r>
        <w:r w:rsidR="00C76A4A" w:rsidRPr="001B59F5">
          <w:rPr>
            <w:rStyle w:val="Hyperlink"/>
            <w:webHidden/>
            <w:color w:val="auto"/>
            <w:sz w:val="24"/>
            <w:szCs w:val="24"/>
          </w:rPr>
        </w:r>
        <w:r w:rsidR="00C76A4A" w:rsidRPr="001B59F5">
          <w:rPr>
            <w:rStyle w:val="Hyperlink"/>
            <w:webHidden/>
            <w:color w:val="auto"/>
            <w:sz w:val="24"/>
            <w:szCs w:val="24"/>
          </w:rPr>
          <w:fldChar w:fldCharType="separate"/>
        </w:r>
        <w:r w:rsidR="00727455">
          <w:rPr>
            <w:rStyle w:val="Hyperlink"/>
            <w:noProof/>
            <w:webHidden/>
            <w:color w:val="auto"/>
            <w:sz w:val="24"/>
            <w:szCs w:val="24"/>
          </w:rPr>
          <w:t>13</w:t>
        </w:r>
        <w:r w:rsidR="00C76A4A" w:rsidRPr="001B59F5">
          <w:rPr>
            <w:rStyle w:val="Hyperlink"/>
            <w:webHidden/>
            <w:color w:val="auto"/>
            <w:sz w:val="24"/>
            <w:szCs w:val="24"/>
          </w:rPr>
          <w:fldChar w:fldCharType="end"/>
        </w:r>
      </w:hyperlink>
    </w:p>
    <w:p w14:paraId="01E8C1DF" w14:textId="11B758CF" w:rsidR="00C76A4A" w:rsidRPr="001B59F5" w:rsidRDefault="00292FC0" w:rsidP="00C76A4A">
      <w:pPr>
        <w:pStyle w:val="TOC1"/>
        <w:rPr>
          <w:rStyle w:val="Hyperlink"/>
          <w:color w:val="auto"/>
          <w:sz w:val="24"/>
          <w:szCs w:val="24"/>
        </w:rPr>
      </w:pPr>
      <w:hyperlink w:anchor="_Toc77684168" w:history="1">
        <w:r w:rsidR="00C76A4A" w:rsidRPr="001B59F5">
          <w:rPr>
            <w:rStyle w:val="Hyperlink"/>
            <w:noProof/>
            <w:color w:val="auto"/>
            <w:sz w:val="24"/>
            <w:szCs w:val="24"/>
          </w:rPr>
          <w:t>Figure 6.2 Geological Map of Maggs Mountain area adjacent to Lake Rowallan</w:t>
        </w:r>
        <w:r w:rsidR="00C76A4A" w:rsidRPr="001B59F5">
          <w:rPr>
            <w:rStyle w:val="Hyperlink"/>
            <w:webHidden/>
            <w:color w:val="auto"/>
            <w:sz w:val="24"/>
            <w:szCs w:val="24"/>
          </w:rPr>
          <w:tab/>
        </w:r>
        <w:r w:rsidR="00C76A4A" w:rsidRPr="001B59F5">
          <w:rPr>
            <w:rStyle w:val="Hyperlink"/>
            <w:webHidden/>
            <w:color w:val="auto"/>
            <w:sz w:val="24"/>
            <w:szCs w:val="24"/>
          </w:rPr>
          <w:fldChar w:fldCharType="begin"/>
        </w:r>
        <w:r w:rsidR="00C76A4A" w:rsidRPr="001B59F5">
          <w:rPr>
            <w:rStyle w:val="Hyperlink"/>
            <w:webHidden/>
            <w:color w:val="auto"/>
            <w:sz w:val="24"/>
            <w:szCs w:val="24"/>
          </w:rPr>
          <w:instrText xml:space="preserve"> PAGEREF _Toc77684168 \h </w:instrText>
        </w:r>
        <w:r w:rsidR="00C76A4A" w:rsidRPr="001B59F5">
          <w:rPr>
            <w:rStyle w:val="Hyperlink"/>
            <w:webHidden/>
            <w:color w:val="auto"/>
            <w:sz w:val="24"/>
            <w:szCs w:val="24"/>
          </w:rPr>
        </w:r>
        <w:r w:rsidR="00C76A4A" w:rsidRPr="001B59F5">
          <w:rPr>
            <w:rStyle w:val="Hyperlink"/>
            <w:webHidden/>
            <w:color w:val="auto"/>
            <w:sz w:val="24"/>
            <w:szCs w:val="24"/>
          </w:rPr>
          <w:fldChar w:fldCharType="separate"/>
        </w:r>
        <w:r w:rsidR="00727455">
          <w:rPr>
            <w:rStyle w:val="Hyperlink"/>
            <w:noProof/>
            <w:webHidden/>
            <w:color w:val="auto"/>
            <w:sz w:val="24"/>
            <w:szCs w:val="24"/>
          </w:rPr>
          <w:t>15</w:t>
        </w:r>
        <w:r w:rsidR="00C76A4A" w:rsidRPr="001B59F5">
          <w:rPr>
            <w:rStyle w:val="Hyperlink"/>
            <w:webHidden/>
            <w:color w:val="auto"/>
            <w:sz w:val="24"/>
            <w:szCs w:val="24"/>
          </w:rPr>
          <w:fldChar w:fldCharType="end"/>
        </w:r>
      </w:hyperlink>
    </w:p>
    <w:p w14:paraId="59622D7A" w14:textId="62A6C124" w:rsidR="00C76A4A" w:rsidRPr="001B59F5" w:rsidRDefault="00292FC0" w:rsidP="00C76A4A">
      <w:pPr>
        <w:pStyle w:val="TOC1"/>
        <w:rPr>
          <w:rStyle w:val="Hyperlink"/>
          <w:color w:val="auto"/>
          <w:sz w:val="24"/>
          <w:szCs w:val="24"/>
        </w:rPr>
      </w:pPr>
      <w:hyperlink w:anchor="_Toc77684169" w:history="1">
        <w:r w:rsidR="00C76A4A" w:rsidRPr="001B59F5">
          <w:rPr>
            <w:rStyle w:val="Hyperlink"/>
            <w:noProof/>
            <w:color w:val="auto"/>
            <w:sz w:val="24"/>
            <w:szCs w:val="24"/>
          </w:rPr>
          <w:t>Figure 6.3: Updated interpreted cross section across Maggs Mountain after drilling RO-BH04</w:t>
        </w:r>
        <w:r w:rsidR="00C76A4A" w:rsidRPr="001B59F5">
          <w:rPr>
            <w:rStyle w:val="Hyperlink"/>
            <w:webHidden/>
            <w:color w:val="auto"/>
            <w:sz w:val="24"/>
            <w:szCs w:val="24"/>
          </w:rPr>
          <w:tab/>
        </w:r>
        <w:r w:rsidR="00C76A4A" w:rsidRPr="001B59F5">
          <w:rPr>
            <w:rStyle w:val="Hyperlink"/>
            <w:webHidden/>
            <w:color w:val="auto"/>
            <w:sz w:val="24"/>
            <w:szCs w:val="24"/>
          </w:rPr>
          <w:fldChar w:fldCharType="begin"/>
        </w:r>
        <w:r w:rsidR="00C76A4A" w:rsidRPr="001B59F5">
          <w:rPr>
            <w:rStyle w:val="Hyperlink"/>
            <w:webHidden/>
            <w:color w:val="auto"/>
            <w:sz w:val="24"/>
            <w:szCs w:val="24"/>
          </w:rPr>
          <w:instrText xml:space="preserve"> PAGEREF _Toc77684169 \h </w:instrText>
        </w:r>
        <w:r w:rsidR="00C76A4A" w:rsidRPr="001B59F5">
          <w:rPr>
            <w:rStyle w:val="Hyperlink"/>
            <w:webHidden/>
            <w:color w:val="auto"/>
            <w:sz w:val="24"/>
            <w:szCs w:val="24"/>
          </w:rPr>
        </w:r>
        <w:r w:rsidR="00C76A4A" w:rsidRPr="001B59F5">
          <w:rPr>
            <w:rStyle w:val="Hyperlink"/>
            <w:webHidden/>
            <w:color w:val="auto"/>
            <w:sz w:val="24"/>
            <w:szCs w:val="24"/>
          </w:rPr>
          <w:fldChar w:fldCharType="separate"/>
        </w:r>
        <w:r w:rsidR="00727455">
          <w:rPr>
            <w:rStyle w:val="Hyperlink"/>
            <w:noProof/>
            <w:webHidden/>
            <w:color w:val="auto"/>
            <w:sz w:val="24"/>
            <w:szCs w:val="24"/>
          </w:rPr>
          <w:t>16</w:t>
        </w:r>
        <w:r w:rsidR="00C76A4A" w:rsidRPr="001B59F5">
          <w:rPr>
            <w:rStyle w:val="Hyperlink"/>
            <w:webHidden/>
            <w:color w:val="auto"/>
            <w:sz w:val="24"/>
            <w:szCs w:val="24"/>
          </w:rPr>
          <w:fldChar w:fldCharType="end"/>
        </w:r>
      </w:hyperlink>
    </w:p>
    <w:p w14:paraId="150FB409" w14:textId="05F6C1D5" w:rsidR="0081001D" w:rsidRPr="001B59F5" w:rsidRDefault="008A5EF1" w:rsidP="00C76A4A">
      <w:pPr>
        <w:pStyle w:val="TOC1"/>
        <w:rPr>
          <w:rStyle w:val="Hyperlink"/>
          <w:noProof/>
          <w:color w:val="auto"/>
          <w:sz w:val="24"/>
          <w:szCs w:val="24"/>
        </w:rPr>
      </w:pPr>
      <w:r w:rsidRPr="001B59F5">
        <w:rPr>
          <w:rStyle w:val="Hyperlink"/>
          <w:noProof/>
          <w:color w:val="auto"/>
          <w:sz w:val="24"/>
          <w:szCs w:val="24"/>
        </w:rPr>
        <w:fldChar w:fldCharType="end"/>
      </w:r>
      <w:r w:rsidR="0081001D" w:rsidRPr="001B59F5">
        <w:rPr>
          <w:rStyle w:val="Hyperlink"/>
          <w:noProof/>
          <w:color w:val="auto"/>
          <w:sz w:val="24"/>
          <w:szCs w:val="24"/>
        </w:rPr>
        <w:t>List of Tables</w:t>
      </w:r>
    </w:p>
    <w:p w14:paraId="1D066D3D" w14:textId="390FB9C8" w:rsidR="008A5EF1" w:rsidRPr="001B59F5" w:rsidRDefault="008A5EF1" w:rsidP="00C76A4A">
      <w:pPr>
        <w:pStyle w:val="TOC1"/>
        <w:rPr>
          <w:rStyle w:val="Hyperlink"/>
          <w:color w:val="auto"/>
          <w:sz w:val="24"/>
          <w:szCs w:val="24"/>
        </w:rPr>
      </w:pPr>
      <w:r w:rsidRPr="001B59F5">
        <w:rPr>
          <w:rStyle w:val="Hyperlink"/>
          <w:color w:val="auto"/>
          <w:sz w:val="24"/>
          <w:szCs w:val="24"/>
        </w:rPr>
        <w:fldChar w:fldCharType="begin"/>
      </w:r>
      <w:r w:rsidRPr="001B59F5">
        <w:rPr>
          <w:rStyle w:val="Hyperlink"/>
          <w:color w:val="auto"/>
          <w:sz w:val="24"/>
          <w:szCs w:val="24"/>
        </w:rPr>
        <w:instrText xml:space="preserve"> TOC \h \z \c "Table" </w:instrText>
      </w:r>
      <w:r w:rsidRPr="001B59F5">
        <w:rPr>
          <w:rStyle w:val="Hyperlink"/>
          <w:color w:val="auto"/>
          <w:sz w:val="24"/>
          <w:szCs w:val="24"/>
        </w:rPr>
        <w:fldChar w:fldCharType="separate"/>
      </w:r>
      <w:hyperlink w:anchor="_Toc77683643" w:history="1">
        <w:r w:rsidRPr="001B59F5">
          <w:rPr>
            <w:rStyle w:val="Hyperlink"/>
            <w:noProof/>
            <w:color w:val="auto"/>
            <w:sz w:val="24"/>
            <w:szCs w:val="24"/>
          </w:rPr>
          <w:t>Table 6.1 Borehole RO-BH04 and RO-BH100 Summary rock logs</w:t>
        </w:r>
        <w:r w:rsidRPr="001B59F5">
          <w:rPr>
            <w:rStyle w:val="Hyperlink"/>
            <w:webHidden/>
            <w:color w:val="auto"/>
            <w:sz w:val="24"/>
            <w:szCs w:val="24"/>
          </w:rPr>
          <w:tab/>
        </w:r>
        <w:r w:rsidRPr="001B59F5">
          <w:rPr>
            <w:rStyle w:val="Hyperlink"/>
            <w:webHidden/>
            <w:color w:val="auto"/>
            <w:sz w:val="24"/>
            <w:szCs w:val="24"/>
          </w:rPr>
          <w:fldChar w:fldCharType="begin"/>
        </w:r>
        <w:r w:rsidRPr="001B59F5">
          <w:rPr>
            <w:rStyle w:val="Hyperlink"/>
            <w:webHidden/>
            <w:color w:val="auto"/>
            <w:sz w:val="24"/>
            <w:szCs w:val="24"/>
          </w:rPr>
          <w:instrText xml:space="preserve"> PAGEREF _Toc77683643 \h </w:instrText>
        </w:r>
        <w:r w:rsidRPr="001B59F5">
          <w:rPr>
            <w:rStyle w:val="Hyperlink"/>
            <w:webHidden/>
            <w:color w:val="auto"/>
            <w:sz w:val="24"/>
            <w:szCs w:val="24"/>
          </w:rPr>
        </w:r>
        <w:r w:rsidRPr="001B59F5">
          <w:rPr>
            <w:rStyle w:val="Hyperlink"/>
            <w:webHidden/>
            <w:color w:val="auto"/>
            <w:sz w:val="24"/>
            <w:szCs w:val="24"/>
          </w:rPr>
          <w:fldChar w:fldCharType="separate"/>
        </w:r>
        <w:r w:rsidR="00727455">
          <w:rPr>
            <w:rStyle w:val="Hyperlink"/>
            <w:noProof/>
            <w:webHidden/>
            <w:color w:val="auto"/>
            <w:sz w:val="24"/>
            <w:szCs w:val="24"/>
          </w:rPr>
          <w:t>14</w:t>
        </w:r>
        <w:r w:rsidRPr="001B59F5">
          <w:rPr>
            <w:rStyle w:val="Hyperlink"/>
            <w:webHidden/>
            <w:color w:val="auto"/>
            <w:sz w:val="24"/>
            <w:szCs w:val="24"/>
          </w:rPr>
          <w:fldChar w:fldCharType="end"/>
        </w:r>
      </w:hyperlink>
    </w:p>
    <w:p w14:paraId="047B3CC7" w14:textId="77777777" w:rsidR="00C76A4A" w:rsidRPr="001B59F5" w:rsidRDefault="008A5EF1" w:rsidP="00C76A4A">
      <w:pPr>
        <w:pStyle w:val="TOC1"/>
        <w:rPr>
          <w:b w:val="0"/>
          <w:noProof/>
          <w:color w:val="auto"/>
          <w:sz w:val="24"/>
          <w:szCs w:val="24"/>
        </w:rPr>
      </w:pPr>
      <w:r w:rsidRPr="001B59F5">
        <w:rPr>
          <w:rStyle w:val="Hyperlink"/>
          <w:color w:val="auto"/>
          <w:sz w:val="24"/>
          <w:szCs w:val="24"/>
        </w:rPr>
        <w:fldChar w:fldCharType="end"/>
      </w:r>
    </w:p>
    <w:p w14:paraId="21DC3511" w14:textId="7B83A5C4" w:rsidR="005E5409" w:rsidRPr="001B59F5" w:rsidRDefault="005E5409" w:rsidP="008A5EF1">
      <w:pPr>
        <w:spacing w:after="60"/>
        <w:rPr>
          <w:noProof/>
          <w:color w:val="auto"/>
          <w:sz w:val="24"/>
          <w:szCs w:val="24"/>
        </w:rPr>
      </w:pPr>
      <w:r w:rsidRPr="001B59F5">
        <w:rPr>
          <w:noProof/>
          <w:color w:val="auto"/>
          <w:sz w:val="24"/>
          <w:szCs w:val="24"/>
        </w:rPr>
        <w:br w:type="page"/>
      </w:r>
    </w:p>
    <w:p w14:paraId="17EC9A5B" w14:textId="765560BB" w:rsidR="005E5409" w:rsidRPr="001B59F5" w:rsidRDefault="005E5409" w:rsidP="005E5409">
      <w:pPr>
        <w:pStyle w:val="Heading1"/>
        <w:rPr>
          <w:color w:val="auto"/>
        </w:rPr>
      </w:pPr>
      <w:bookmarkStart w:id="1" w:name="_Toc77851254"/>
      <w:bookmarkStart w:id="2" w:name="_Toc489395066"/>
      <w:r w:rsidRPr="001B59F5">
        <w:rPr>
          <w:color w:val="auto"/>
        </w:rPr>
        <w:lastRenderedPageBreak/>
        <w:t>Executive Summary</w:t>
      </w:r>
      <w:bookmarkEnd w:id="1"/>
      <w:bookmarkEnd w:id="2"/>
    </w:p>
    <w:p w14:paraId="3971BB7E" w14:textId="5ABFFB05" w:rsidR="005E5409" w:rsidRPr="001B59F5" w:rsidRDefault="005E5409" w:rsidP="005E5409">
      <w:pPr>
        <w:pStyle w:val="BodyText"/>
        <w:rPr>
          <w:color w:val="auto"/>
        </w:rPr>
      </w:pPr>
      <w:r w:rsidRPr="001B59F5">
        <w:rPr>
          <w:color w:val="auto"/>
        </w:rPr>
        <w:t xml:space="preserve">Hydro Tasmania is currently investigating the development of a pumped </w:t>
      </w:r>
      <w:r w:rsidR="00933FFF">
        <w:rPr>
          <w:color w:val="auto"/>
        </w:rPr>
        <w:t>hydro energy storage</w:t>
      </w:r>
      <w:r w:rsidRPr="001B59F5">
        <w:rPr>
          <w:color w:val="auto"/>
        </w:rPr>
        <w:t xml:space="preserve"> (PHES) in Tasmania as part of the Battery of the Nation initiative. Currently, feasibility studies </w:t>
      </w:r>
      <w:r w:rsidR="00B22EFC" w:rsidRPr="001B59F5">
        <w:rPr>
          <w:color w:val="auto"/>
        </w:rPr>
        <w:t>are being</w:t>
      </w:r>
      <w:r w:rsidRPr="001B59F5">
        <w:rPr>
          <w:color w:val="auto"/>
        </w:rPr>
        <w:t xml:space="preserve"> undertaken at three sites to assess their suitability for the development of a PHES.  Lake Cethana, Lake Rowallan</w:t>
      </w:r>
      <w:r w:rsidR="00B22EFC" w:rsidRPr="001B59F5">
        <w:rPr>
          <w:color w:val="auto"/>
        </w:rPr>
        <w:t xml:space="preserve"> and between</w:t>
      </w:r>
      <w:r w:rsidRPr="001B59F5">
        <w:rPr>
          <w:color w:val="auto"/>
        </w:rPr>
        <w:t xml:space="preserve"> Lake Murchison and Lake Plimsoll have all been identified as suitable sites.  A critical component of the feasibility study is </w:t>
      </w:r>
      <w:r w:rsidR="00B22EFC" w:rsidRPr="001B59F5">
        <w:rPr>
          <w:color w:val="auto"/>
        </w:rPr>
        <w:t>determining the</w:t>
      </w:r>
      <w:r w:rsidRPr="001B59F5">
        <w:rPr>
          <w:color w:val="auto"/>
        </w:rPr>
        <w:t xml:space="preserve"> </w:t>
      </w:r>
      <w:r w:rsidR="00B22EFC" w:rsidRPr="001B59F5">
        <w:rPr>
          <w:color w:val="auto"/>
        </w:rPr>
        <w:t xml:space="preserve">geology and geotechnical properties </w:t>
      </w:r>
      <w:r w:rsidRPr="001B59F5">
        <w:rPr>
          <w:color w:val="auto"/>
        </w:rPr>
        <w:t>at key locations across the project footprint</w:t>
      </w:r>
      <w:r w:rsidR="00B22EFC" w:rsidRPr="001B59F5">
        <w:rPr>
          <w:color w:val="auto"/>
        </w:rPr>
        <w:t xml:space="preserve"> and to identify adequate quantities of suitable construction materials including aggregate for concrete production, earth and rock fill for dam construction and sub-surface ground conditions for construction of shafts, tunnels and an underground power station.</w:t>
      </w:r>
      <w:r w:rsidRPr="001B59F5">
        <w:rPr>
          <w:color w:val="auto"/>
        </w:rPr>
        <w:t xml:space="preserve"> </w:t>
      </w:r>
      <w:r w:rsidR="00871027" w:rsidRPr="001B59F5">
        <w:rPr>
          <w:color w:val="auto"/>
        </w:rPr>
        <w:t>Category 3 (Construction Materials) E</w:t>
      </w:r>
      <w:r w:rsidRPr="001B59F5">
        <w:rPr>
          <w:color w:val="auto"/>
        </w:rPr>
        <w:t xml:space="preserve">xploration </w:t>
      </w:r>
      <w:r w:rsidR="00871027" w:rsidRPr="001B59F5">
        <w:rPr>
          <w:color w:val="auto"/>
        </w:rPr>
        <w:t>L</w:t>
      </w:r>
      <w:r w:rsidRPr="001B59F5">
        <w:rPr>
          <w:color w:val="auto"/>
        </w:rPr>
        <w:t>icense</w:t>
      </w:r>
      <w:r w:rsidR="00871027" w:rsidRPr="001B59F5">
        <w:rPr>
          <w:color w:val="auto"/>
        </w:rPr>
        <w:t>s</w:t>
      </w:r>
      <w:r w:rsidRPr="001B59F5">
        <w:rPr>
          <w:color w:val="auto"/>
        </w:rPr>
        <w:t xml:space="preserve"> </w:t>
      </w:r>
      <w:r w:rsidR="00871027" w:rsidRPr="001B59F5">
        <w:rPr>
          <w:color w:val="auto"/>
        </w:rPr>
        <w:t>were</w:t>
      </w:r>
      <w:r w:rsidRPr="001B59F5">
        <w:rPr>
          <w:color w:val="auto"/>
        </w:rPr>
        <w:t xml:space="preserve"> sought </w:t>
      </w:r>
      <w:r w:rsidR="00871027" w:rsidRPr="001B59F5">
        <w:rPr>
          <w:color w:val="auto"/>
        </w:rPr>
        <w:t>to cover the respective</w:t>
      </w:r>
      <w:r w:rsidRPr="001B59F5">
        <w:rPr>
          <w:color w:val="auto"/>
        </w:rPr>
        <w:t xml:space="preserve"> project footprint</w:t>
      </w:r>
      <w:r w:rsidR="00871027" w:rsidRPr="001B59F5">
        <w:rPr>
          <w:color w:val="auto"/>
        </w:rPr>
        <w:t>s.</w:t>
      </w:r>
    </w:p>
    <w:p w14:paraId="4B939F6B" w14:textId="1866FE4F" w:rsidR="00B22EFC" w:rsidRPr="001B59F5" w:rsidRDefault="00B22EFC" w:rsidP="005E5409">
      <w:pPr>
        <w:pStyle w:val="BodyText"/>
        <w:rPr>
          <w:color w:val="auto"/>
        </w:rPr>
      </w:pPr>
      <w:r w:rsidRPr="001B59F5">
        <w:rPr>
          <w:color w:val="auto"/>
        </w:rPr>
        <w:t xml:space="preserve">Geological mapping, drilling and test pitting </w:t>
      </w:r>
      <w:r w:rsidR="00422623" w:rsidRPr="001B59F5">
        <w:rPr>
          <w:color w:val="auto"/>
        </w:rPr>
        <w:t>investiga</w:t>
      </w:r>
      <w:r w:rsidR="00972321" w:rsidRPr="001B59F5">
        <w:rPr>
          <w:color w:val="auto"/>
        </w:rPr>
        <w:t>tions</w:t>
      </w:r>
      <w:r w:rsidR="00422623" w:rsidRPr="001B59F5">
        <w:rPr>
          <w:color w:val="auto"/>
        </w:rPr>
        <w:t xml:space="preserve"> </w:t>
      </w:r>
      <w:r w:rsidRPr="001B59F5">
        <w:rPr>
          <w:color w:val="auto"/>
        </w:rPr>
        <w:t xml:space="preserve">were </w:t>
      </w:r>
      <w:r w:rsidR="00972321" w:rsidRPr="001B59F5">
        <w:rPr>
          <w:color w:val="auto"/>
        </w:rPr>
        <w:t>planned</w:t>
      </w:r>
      <w:r w:rsidRPr="001B59F5">
        <w:rPr>
          <w:color w:val="auto"/>
        </w:rPr>
        <w:t xml:space="preserve"> to inform </w:t>
      </w:r>
      <w:r w:rsidR="00871027" w:rsidRPr="001B59F5">
        <w:rPr>
          <w:color w:val="auto"/>
        </w:rPr>
        <w:t xml:space="preserve">the </w:t>
      </w:r>
      <w:r w:rsidRPr="001B59F5">
        <w:rPr>
          <w:color w:val="auto"/>
        </w:rPr>
        <w:t>development of a geological model to allow progression of engineering deigns for the general arrangement of the scheme.</w:t>
      </w:r>
    </w:p>
    <w:p w14:paraId="7C1F6730" w14:textId="3A9D4FBE" w:rsidR="0081001D" w:rsidRPr="0081001D" w:rsidRDefault="00422623" w:rsidP="0081001D">
      <w:pPr>
        <w:pStyle w:val="BodyText"/>
        <w:rPr>
          <w:color w:val="auto"/>
        </w:rPr>
      </w:pPr>
      <w:r w:rsidRPr="001B59F5">
        <w:rPr>
          <w:color w:val="auto"/>
        </w:rPr>
        <w:t>I</w:t>
      </w:r>
      <w:r w:rsidR="0081001D" w:rsidRPr="001B59F5">
        <w:rPr>
          <w:color w:val="auto"/>
        </w:rPr>
        <w:t xml:space="preserve">nvestigations </w:t>
      </w:r>
      <w:r w:rsidRPr="001B59F5">
        <w:rPr>
          <w:color w:val="auto"/>
        </w:rPr>
        <w:t xml:space="preserve">undertaken </w:t>
      </w:r>
      <w:r w:rsidR="0081001D" w:rsidRPr="001B59F5">
        <w:rPr>
          <w:color w:val="auto"/>
        </w:rPr>
        <w:t xml:space="preserve">at the Rowallan PHES site </w:t>
      </w:r>
      <w:r w:rsidRPr="001B59F5">
        <w:rPr>
          <w:color w:val="auto"/>
        </w:rPr>
        <w:t xml:space="preserve">have </w:t>
      </w:r>
      <w:r w:rsidR="0081001D" w:rsidRPr="001B59F5">
        <w:rPr>
          <w:color w:val="auto"/>
        </w:rPr>
        <w:t xml:space="preserve">provided sufficient information to inform an adequate understanding of the geology of the </w:t>
      </w:r>
      <w:proofErr w:type="spellStart"/>
      <w:r w:rsidR="0081001D" w:rsidRPr="001B59F5">
        <w:rPr>
          <w:color w:val="auto"/>
        </w:rPr>
        <w:t>Maggs</w:t>
      </w:r>
      <w:proofErr w:type="spellEnd"/>
      <w:r w:rsidR="0081001D" w:rsidRPr="001B59F5">
        <w:rPr>
          <w:color w:val="auto"/>
        </w:rPr>
        <w:t xml:space="preserve"> Mountain </w:t>
      </w:r>
      <w:r w:rsidR="0081001D" w:rsidRPr="0081001D">
        <w:rPr>
          <w:color w:val="auto"/>
        </w:rPr>
        <w:t xml:space="preserve">area, </w:t>
      </w:r>
      <w:r w:rsidR="00462A2D">
        <w:rPr>
          <w:color w:val="auto"/>
        </w:rPr>
        <w:t xml:space="preserve">however Cethana PHES was </w:t>
      </w:r>
      <w:r w:rsidR="00462A2D" w:rsidRPr="0081001D">
        <w:rPr>
          <w:color w:val="auto"/>
        </w:rPr>
        <w:t xml:space="preserve">selected as the preferred </w:t>
      </w:r>
      <w:r w:rsidR="00462A2D">
        <w:rPr>
          <w:color w:val="auto"/>
        </w:rPr>
        <w:t xml:space="preserve">project to </w:t>
      </w:r>
      <w:r w:rsidR="0081001D" w:rsidRPr="0081001D">
        <w:rPr>
          <w:color w:val="auto"/>
        </w:rPr>
        <w:t>progress to final feasibility. Deep storage capacity, greater cost and technical certainty, environmental and social sustainability and flexibility in sizing and capacity make Cethana the preferred option to take to final feasibility.</w:t>
      </w:r>
    </w:p>
    <w:p w14:paraId="5BC6845D" w14:textId="0A4BF794" w:rsidR="0081001D" w:rsidRPr="0081001D" w:rsidRDefault="0081001D" w:rsidP="0081001D">
      <w:pPr>
        <w:pStyle w:val="BodyText"/>
        <w:rPr>
          <w:color w:val="auto"/>
        </w:rPr>
      </w:pPr>
      <w:r w:rsidRPr="0081001D">
        <w:rPr>
          <w:color w:val="auto"/>
        </w:rPr>
        <w:t>Investigations and interpretation conducted at Rowallan as part of the Battery of the Nation PHES Study were not exhaustive and this site still retains the potential to develop a PHES in the future, however limited further work will be undertaken whilst the Cethana PHES project is being prioritised.</w:t>
      </w:r>
    </w:p>
    <w:p w14:paraId="5B32AC69" w14:textId="7EB868B1" w:rsidR="005E5409" w:rsidRPr="0081001D" w:rsidRDefault="005E5409" w:rsidP="005E5409">
      <w:pPr>
        <w:pStyle w:val="BodyText"/>
        <w:rPr>
          <w:color w:val="auto"/>
        </w:rPr>
      </w:pPr>
      <w:r w:rsidRPr="0081001D">
        <w:rPr>
          <w:color w:val="auto"/>
        </w:rPr>
        <w:t xml:space="preserve">This report aims to meet Hydro Tasmania’s reporting obligations in relation to the issuing of </w:t>
      </w:r>
      <w:r w:rsidR="00B12E16">
        <w:rPr>
          <w:color w:val="auto"/>
        </w:rPr>
        <w:t xml:space="preserve">Exploration </w:t>
      </w:r>
      <w:r w:rsidRPr="0081001D">
        <w:rPr>
          <w:color w:val="auto"/>
        </w:rPr>
        <w:t xml:space="preserve">Licence </w:t>
      </w:r>
      <w:r w:rsidR="00B12E16">
        <w:rPr>
          <w:color w:val="auto"/>
        </w:rPr>
        <w:t>EL</w:t>
      </w:r>
      <w:r w:rsidRPr="0081001D">
        <w:rPr>
          <w:color w:val="auto"/>
        </w:rPr>
        <w:t>1</w:t>
      </w:r>
      <w:r w:rsidR="00871027" w:rsidRPr="0081001D">
        <w:rPr>
          <w:color w:val="auto"/>
        </w:rPr>
        <w:t>4</w:t>
      </w:r>
      <w:r w:rsidRPr="0081001D">
        <w:rPr>
          <w:color w:val="auto"/>
        </w:rPr>
        <w:t>/20</w:t>
      </w:r>
      <w:r w:rsidR="00891DA3" w:rsidRPr="0081001D">
        <w:rPr>
          <w:color w:val="auto"/>
        </w:rPr>
        <w:t>19</w:t>
      </w:r>
      <w:r w:rsidRPr="0081001D">
        <w:rPr>
          <w:color w:val="auto"/>
        </w:rPr>
        <w:t xml:space="preserve">, </w:t>
      </w:r>
      <w:r w:rsidR="00891DA3" w:rsidRPr="0081001D">
        <w:rPr>
          <w:color w:val="auto"/>
        </w:rPr>
        <w:t xml:space="preserve">in the vicinity of </w:t>
      </w:r>
      <w:r w:rsidRPr="0081001D">
        <w:rPr>
          <w:color w:val="auto"/>
        </w:rPr>
        <w:t xml:space="preserve">Lake </w:t>
      </w:r>
      <w:r w:rsidR="00891DA3" w:rsidRPr="0081001D">
        <w:rPr>
          <w:color w:val="auto"/>
        </w:rPr>
        <w:t xml:space="preserve">Rowallan for the period 6 April 2020 to 7 April 2021. </w:t>
      </w:r>
    </w:p>
    <w:p w14:paraId="1DDB7A2F" w14:textId="4F5176FA" w:rsidR="005E5409" w:rsidRPr="0081001D" w:rsidRDefault="0081001D" w:rsidP="0081001D">
      <w:pPr>
        <w:spacing w:after="160" w:line="259" w:lineRule="auto"/>
        <w:rPr>
          <w:color w:val="auto"/>
        </w:rPr>
      </w:pPr>
      <w:r w:rsidRPr="0081001D">
        <w:rPr>
          <w:color w:val="auto"/>
        </w:rPr>
        <w:br w:type="page"/>
      </w:r>
    </w:p>
    <w:p w14:paraId="07EB253C" w14:textId="723F07A6" w:rsidR="005E5409" w:rsidRDefault="005E5409" w:rsidP="005E5409">
      <w:pPr>
        <w:pStyle w:val="Heading1"/>
      </w:pPr>
      <w:bookmarkStart w:id="3" w:name="_Toc77851255"/>
      <w:r>
        <w:lastRenderedPageBreak/>
        <w:t>Summary Activity Map</w:t>
      </w:r>
      <w:bookmarkEnd w:id="3"/>
    </w:p>
    <w:p w14:paraId="40F5EBEE" w14:textId="2484F7EF" w:rsidR="00194617" w:rsidRDefault="004C7369" w:rsidP="00194617">
      <w:pPr>
        <w:pStyle w:val="BodyText"/>
        <w:keepNext/>
        <w:jc w:val="center"/>
      </w:pPr>
      <w:r w:rsidRPr="004C7369">
        <w:rPr>
          <w:noProof/>
        </w:rPr>
        <w:drawing>
          <wp:inline distT="0" distB="0" distL="0" distR="0" wp14:anchorId="51002348" wp14:editId="090FCF05">
            <wp:extent cx="5183190" cy="739035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5122" cy="7407369"/>
                    </a:xfrm>
                    <a:prstGeom prst="rect">
                      <a:avLst/>
                    </a:prstGeom>
                    <a:noFill/>
                    <a:ln>
                      <a:noFill/>
                    </a:ln>
                  </pic:spPr>
                </pic:pic>
              </a:graphicData>
            </a:graphic>
          </wp:inline>
        </w:drawing>
      </w:r>
    </w:p>
    <w:p w14:paraId="2B7F5881" w14:textId="3F654CB1" w:rsidR="00227955" w:rsidRPr="00871027" w:rsidRDefault="00194617" w:rsidP="00194617">
      <w:pPr>
        <w:pStyle w:val="Caption"/>
        <w:jc w:val="center"/>
        <w:rPr>
          <w:sz w:val="22"/>
        </w:rPr>
      </w:pPr>
      <w:bookmarkStart w:id="4" w:name="_Toc77684163"/>
      <w:r w:rsidRPr="00194617">
        <w:rPr>
          <w:sz w:val="22"/>
        </w:rPr>
        <w:t xml:space="preserve">Figure </w:t>
      </w:r>
      <w:r w:rsidR="00922141">
        <w:rPr>
          <w:sz w:val="22"/>
        </w:rPr>
        <w:fldChar w:fldCharType="begin"/>
      </w:r>
      <w:r w:rsidR="00922141">
        <w:rPr>
          <w:sz w:val="22"/>
        </w:rPr>
        <w:instrText xml:space="preserve"> STYLEREF 1 \s </w:instrText>
      </w:r>
      <w:r w:rsidR="00922141">
        <w:rPr>
          <w:sz w:val="22"/>
        </w:rPr>
        <w:fldChar w:fldCharType="separate"/>
      </w:r>
      <w:r w:rsidR="00727455">
        <w:rPr>
          <w:noProof/>
          <w:sz w:val="22"/>
        </w:rPr>
        <w:t>2</w:t>
      </w:r>
      <w:r w:rsidR="00922141">
        <w:rPr>
          <w:sz w:val="22"/>
        </w:rPr>
        <w:fldChar w:fldCharType="end"/>
      </w:r>
      <w:r w:rsidR="00922141">
        <w:rPr>
          <w:sz w:val="22"/>
        </w:rPr>
        <w:t>.</w:t>
      </w:r>
      <w:r w:rsidR="00922141">
        <w:rPr>
          <w:sz w:val="22"/>
        </w:rPr>
        <w:fldChar w:fldCharType="begin"/>
      </w:r>
      <w:r w:rsidR="00922141">
        <w:rPr>
          <w:sz w:val="22"/>
        </w:rPr>
        <w:instrText xml:space="preserve"> SEQ Figure \* ARABIC \s 1 </w:instrText>
      </w:r>
      <w:r w:rsidR="00922141">
        <w:rPr>
          <w:sz w:val="22"/>
        </w:rPr>
        <w:fldChar w:fldCharType="separate"/>
      </w:r>
      <w:r w:rsidR="00727455">
        <w:rPr>
          <w:noProof/>
          <w:sz w:val="22"/>
        </w:rPr>
        <w:t>1</w:t>
      </w:r>
      <w:r w:rsidR="00922141">
        <w:rPr>
          <w:sz w:val="22"/>
        </w:rPr>
        <w:fldChar w:fldCharType="end"/>
      </w:r>
      <w:r w:rsidR="00227955" w:rsidRPr="00871027">
        <w:rPr>
          <w:b/>
        </w:rPr>
        <w:t>:</w:t>
      </w:r>
      <w:r w:rsidR="00227955" w:rsidRPr="00871027">
        <w:rPr>
          <w:sz w:val="22"/>
        </w:rPr>
        <w:t xml:space="preserve"> Location of EL14/2019, near Lake Rowallan</w:t>
      </w:r>
      <w:bookmarkEnd w:id="4"/>
    </w:p>
    <w:p w14:paraId="1E79E8A5" w14:textId="0ECC58AC" w:rsidR="00227955" w:rsidRDefault="00227955" w:rsidP="008C486D">
      <w:pPr>
        <w:pStyle w:val="BodyText"/>
        <w:jc w:val="center"/>
      </w:pPr>
      <w:r>
        <w:rPr>
          <w:noProof/>
        </w:rPr>
        <w:lastRenderedPageBreak/>
        <w:drawing>
          <wp:inline distT="0" distB="0" distL="0" distR="0" wp14:anchorId="7310A47D" wp14:editId="083108E8">
            <wp:extent cx="6516370" cy="4609465"/>
            <wp:effectExtent l="0" t="0" r="0" b="635"/>
            <wp:docPr id="6" name="Picture 6" descr="C:\Users\Butlerj\AppData\Local\Microsoft\Windows\INetCache\Content.Word\Rowallan Completed Geotech sites_June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tlerj\AppData\Local\Microsoft\Windows\INetCache\Content.Word\Rowallan Completed Geotech sites_June20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16370" cy="4609465"/>
                    </a:xfrm>
                    <a:prstGeom prst="rect">
                      <a:avLst/>
                    </a:prstGeom>
                    <a:noFill/>
                    <a:ln>
                      <a:noFill/>
                    </a:ln>
                  </pic:spPr>
                </pic:pic>
              </a:graphicData>
            </a:graphic>
          </wp:inline>
        </w:drawing>
      </w:r>
    </w:p>
    <w:p w14:paraId="28F51ED6" w14:textId="4F736CE4" w:rsidR="00227955" w:rsidRPr="00194617" w:rsidRDefault="00194617" w:rsidP="00194617">
      <w:pPr>
        <w:pStyle w:val="Caption"/>
        <w:jc w:val="center"/>
        <w:rPr>
          <w:sz w:val="22"/>
        </w:rPr>
      </w:pPr>
      <w:bookmarkStart w:id="5" w:name="_Toc77684164"/>
      <w:r w:rsidRPr="00194617">
        <w:rPr>
          <w:sz w:val="22"/>
        </w:rPr>
        <w:t xml:space="preserve">Figure </w:t>
      </w:r>
      <w:r w:rsidR="00922141">
        <w:rPr>
          <w:sz w:val="22"/>
        </w:rPr>
        <w:fldChar w:fldCharType="begin"/>
      </w:r>
      <w:r w:rsidR="00922141">
        <w:rPr>
          <w:sz w:val="22"/>
        </w:rPr>
        <w:instrText xml:space="preserve"> STYLEREF 1 \s </w:instrText>
      </w:r>
      <w:r w:rsidR="00922141">
        <w:rPr>
          <w:sz w:val="22"/>
        </w:rPr>
        <w:fldChar w:fldCharType="separate"/>
      </w:r>
      <w:r w:rsidR="00727455">
        <w:rPr>
          <w:noProof/>
          <w:sz w:val="22"/>
        </w:rPr>
        <w:t>2</w:t>
      </w:r>
      <w:r w:rsidR="00922141">
        <w:rPr>
          <w:sz w:val="22"/>
        </w:rPr>
        <w:fldChar w:fldCharType="end"/>
      </w:r>
      <w:r w:rsidR="00922141">
        <w:rPr>
          <w:sz w:val="22"/>
        </w:rPr>
        <w:t>.</w:t>
      </w:r>
      <w:r w:rsidR="00922141">
        <w:rPr>
          <w:sz w:val="22"/>
        </w:rPr>
        <w:fldChar w:fldCharType="begin"/>
      </w:r>
      <w:r w:rsidR="00922141">
        <w:rPr>
          <w:sz w:val="22"/>
        </w:rPr>
        <w:instrText xml:space="preserve"> SEQ Figure \* ARABIC \s 1 </w:instrText>
      </w:r>
      <w:r w:rsidR="00922141">
        <w:rPr>
          <w:sz w:val="22"/>
        </w:rPr>
        <w:fldChar w:fldCharType="separate"/>
      </w:r>
      <w:r w:rsidR="00727455">
        <w:rPr>
          <w:noProof/>
          <w:sz w:val="22"/>
        </w:rPr>
        <w:t>2</w:t>
      </w:r>
      <w:r w:rsidR="00922141">
        <w:rPr>
          <w:sz w:val="22"/>
        </w:rPr>
        <w:fldChar w:fldCharType="end"/>
      </w:r>
      <w:r w:rsidRPr="00194617">
        <w:rPr>
          <w:sz w:val="22"/>
        </w:rPr>
        <w:t xml:space="preserve">: </w:t>
      </w:r>
      <w:r w:rsidR="00227955" w:rsidRPr="00194617">
        <w:rPr>
          <w:sz w:val="22"/>
        </w:rPr>
        <w:t xml:space="preserve">Location of </w:t>
      </w:r>
      <w:r w:rsidR="00930804" w:rsidRPr="00194617">
        <w:rPr>
          <w:sz w:val="22"/>
        </w:rPr>
        <w:t xml:space="preserve">recent investigations conducted within </w:t>
      </w:r>
      <w:r w:rsidR="00227955" w:rsidRPr="00194617">
        <w:rPr>
          <w:sz w:val="22"/>
        </w:rPr>
        <w:t>EL</w:t>
      </w:r>
      <w:r w:rsidR="00930804" w:rsidRPr="00194617">
        <w:rPr>
          <w:sz w:val="22"/>
        </w:rPr>
        <w:t>14/2019.</w:t>
      </w:r>
      <w:bookmarkEnd w:id="5"/>
    </w:p>
    <w:p w14:paraId="6DD5C4AC" w14:textId="43B1996A" w:rsidR="005E5409" w:rsidRDefault="005E5409" w:rsidP="005E5409">
      <w:pPr>
        <w:pStyle w:val="Heading1"/>
      </w:pPr>
      <w:bookmarkStart w:id="6" w:name="_Toc77851256"/>
      <w:r>
        <w:lastRenderedPageBreak/>
        <w:t>Introduction</w:t>
      </w:r>
      <w:bookmarkEnd w:id="6"/>
    </w:p>
    <w:p w14:paraId="48900367" w14:textId="46F1E09F" w:rsidR="00930804" w:rsidRPr="00AE1C00" w:rsidRDefault="00930804" w:rsidP="00930804">
      <w:pPr>
        <w:pStyle w:val="BodyText"/>
        <w:rPr>
          <w:color w:val="auto"/>
        </w:rPr>
      </w:pPr>
      <w:bookmarkStart w:id="7" w:name="_Ref492901978"/>
      <w:bookmarkStart w:id="8" w:name="_Toc522105705"/>
      <w:r w:rsidRPr="00AE1C00">
        <w:rPr>
          <w:color w:val="auto"/>
        </w:rPr>
        <w:t xml:space="preserve">Hydro Tasmania is currently investigating the development of a </w:t>
      </w:r>
      <w:proofErr w:type="gramStart"/>
      <w:r w:rsidRPr="00AE1C00">
        <w:rPr>
          <w:color w:val="auto"/>
        </w:rPr>
        <w:t xml:space="preserve">pumped  </w:t>
      </w:r>
      <w:r w:rsidR="00B221D4">
        <w:rPr>
          <w:color w:val="auto"/>
        </w:rPr>
        <w:t>hydro</w:t>
      </w:r>
      <w:proofErr w:type="gramEnd"/>
      <w:r w:rsidR="00B221D4">
        <w:rPr>
          <w:color w:val="auto"/>
        </w:rPr>
        <w:t xml:space="preserve"> energy storage</w:t>
      </w:r>
      <w:r w:rsidRPr="00AE1C00">
        <w:rPr>
          <w:color w:val="auto"/>
        </w:rPr>
        <w:t xml:space="preserve"> (PHES) in Tasmania as part of the Battery of the Nation initiative. Currently, feasibility studies are being undertaken at three sites to assess their suitability for the development of a PHES.  Lake Cethana, Lake Rowallan, Lake Murchison and Lake Plimsoll have all been identified as suitable sites.  A critical component of the feasibility study is </w:t>
      </w:r>
      <w:r w:rsidR="00E87E38" w:rsidRPr="00AE1C00">
        <w:rPr>
          <w:color w:val="auto"/>
        </w:rPr>
        <w:t xml:space="preserve">the undertaking of </w:t>
      </w:r>
      <w:r w:rsidRPr="00AE1C00">
        <w:rPr>
          <w:color w:val="auto"/>
        </w:rPr>
        <w:t>investigations to determine geotechnical and geological conditions for construction of key components of the PHES.  As well as identifying adequate quantities of suitable construction materials including aggregate for concrete production, earth and rock fill for dam construction and sub-surface ground conditions for construction of shafts, tunnels and an underground power station.</w:t>
      </w:r>
    </w:p>
    <w:p w14:paraId="0A15EB1F" w14:textId="24AA3345" w:rsidR="005E5409" w:rsidRPr="00AE1C00" w:rsidRDefault="000F36A5" w:rsidP="005E5409">
      <w:pPr>
        <w:pStyle w:val="BodyText"/>
        <w:rPr>
          <w:color w:val="auto"/>
        </w:rPr>
      </w:pPr>
      <w:r w:rsidRPr="000F36A5">
        <w:rPr>
          <w:color w:val="auto"/>
        </w:rPr>
        <w:t>This report aims to meet Hydro Tasmania’s reporting obligations in relation to Licence number 14/2019, in the vicinity of Lake Rowallan for the period 6 April 2020 to 7 April 2021.</w:t>
      </w:r>
    </w:p>
    <w:p w14:paraId="3852D9E2" w14:textId="0D9E3B14" w:rsidR="005E5409" w:rsidRDefault="005E5409" w:rsidP="005E5409">
      <w:pPr>
        <w:pStyle w:val="Heading1"/>
      </w:pPr>
      <w:bookmarkStart w:id="9" w:name="_Toc18309226"/>
      <w:bookmarkStart w:id="10" w:name="_Toc18402112"/>
      <w:bookmarkStart w:id="11" w:name="_Toc18422046"/>
      <w:bookmarkStart w:id="12" w:name="_Toc21093993"/>
      <w:bookmarkStart w:id="13" w:name="_Toc77851257"/>
      <w:bookmarkEnd w:id="7"/>
      <w:bookmarkEnd w:id="8"/>
      <w:bookmarkEnd w:id="9"/>
      <w:bookmarkEnd w:id="10"/>
      <w:bookmarkEnd w:id="11"/>
      <w:bookmarkEnd w:id="12"/>
      <w:r>
        <w:lastRenderedPageBreak/>
        <w:t>Review of previous work</w:t>
      </w:r>
      <w:bookmarkEnd w:id="13"/>
    </w:p>
    <w:p w14:paraId="0CD2CD8E" w14:textId="5132CD63" w:rsidR="008A105D" w:rsidRPr="00B45FC7" w:rsidRDefault="005069AF" w:rsidP="008A105D">
      <w:pPr>
        <w:pStyle w:val="BodyText"/>
        <w:rPr>
          <w:color w:val="auto"/>
        </w:rPr>
      </w:pPr>
      <w:r w:rsidRPr="00B45FC7">
        <w:rPr>
          <w:color w:val="auto"/>
        </w:rPr>
        <w:t xml:space="preserve">Work conducted in relation to the Rowallan PHES began with a scoping study and shortlisting of 14 potential PHES sites around Tasmania. A Pre-Feasibility Study </w:t>
      </w:r>
      <w:r w:rsidR="00656A5E" w:rsidRPr="00B45FC7">
        <w:rPr>
          <w:color w:val="auto"/>
        </w:rPr>
        <w:t xml:space="preserve">of the Rowallan PHES </w:t>
      </w:r>
      <w:r w:rsidRPr="00B45FC7">
        <w:rPr>
          <w:color w:val="auto"/>
        </w:rPr>
        <w:t xml:space="preserve">was completed in early 2019 and </w:t>
      </w:r>
      <w:r w:rsidR="00656A5E">
        <w:rPr>
          <w:color w:val="auto"/>
        </w:rPr>
        <w:t xml:space="preserve">followed into Feasibility Study in July 2019. </w:t>
      </w:r>
      <w:r w:rsidR="008A105D" w:rsidRPr="00B45FC7">
        <w:rPr>
          <w:color w:val="auto"/>
        </w:rPr>
        <w:t xml:space="preserve">Investigations as part </w:t>
      </w:r>
      <w:r w:rsidR="00656A5E">
        <w:rPr>
          <w:color w:val="auto"/>
        </w:rPr>
        <w:t xml:space="preserve">of the </w:t>
      </w:r>
      <w:r w:rsidR="008A105D" w:rsidRPr="00B45FC7">
        <w:rPr>
          <w:color w:val="auto"/>
        </w:rPr>
        <w:t>Feasibility Study commenced in September 2019, prior to the granting of EL14/2019.</w:t>
      </w:r>
    </w:p>
    <w:p w14:paraId="14DF4B84" w14:textId="77777777" w:rsidR="00F8731B" w:rsidRPr="00B45FC7" w:rsidRDefault="005069AF" w:rsidP="008A105D">
      <w:pPr>
        <w:pStyle w:val="BodyText"/>
        <w:rPr>
          <w:color w:val="auto"/>
        </w:rPr>
      </w:pPr>
      <w:r w:rsidRPr="00B45FC7">
        <w:rPr>
          <w:color w:val="auto"/>
        </w:rPr>
        <w:t>Previous work includes detailed desk-top analysis of existing geological data as well as geological mapping, test pitting and diamond drilling completed up until the granting of EL14/2019.</w:t>
      </w:r>
      <w:r w:rsidR="008A105D" w:rsidRPr="00B45FC7">
        <w:rPr>
          <w:color w:val="auto"/>
        </w:rPr>
        <w:t xml:space="preserve"> </w:t>
      </w:r>
    </w:p>
    <w:p w14:paraId="13D6B5D6" w14:textId="1DE031B5" w:rsidR="00F8731B" w:rsidRPr="00B45FC7" w:rsidRDefault="00B45FC7" w:rsidP="00F8731B">
      <w:pPr>
        <w:pStyle w:val="BodyText"/>
        <w:rPr>
          <w:color w:val="auto"/>
        </w:rPr>
      </w:pPr>
      <w:bookmarkStart w:id="14" w:name="_Toc528704156"/>
      <w:bookmarkStart w:id="15" w:name="_Toc535243519"/>
      <w:bookmarkStart w:id="16" w:name="_Toc536004874"/>
      <w:bookmarkStart w:id="17" w:name="_Toc536018246"/>
      <w:bookmarkStart w:id="18" w:name="_Toc536018386"/>
      <w:bookmarkStart w:id="19" w:name="_Toc536529130"/>
      <w:bookmarkStart w:id="20" w:name="_Toc4745959"/>
      <w:bookmarkStart w:id="21" w:name="_Toc18309227"/>
      <w:bookmarkStart w:id="22" w:name="_Toc18402113"/>
      <w:bookmarkStart w:id="23" w:name="_Toc18422047"/>
      <w:bookmarkStart w:id="24" w:name="_Toc21093994"/>
      <w:bookmarkEnd w:id="14"/>
      <w:bookmarkEnd w:id="15"/>
      <w:bookmarkEnd w:id="16"/>
      <w:bookmarkEnd w:id="17"/>
      <w:bookmarkEnd w:id="18"/>
      <w:bookmarkEnd w:id="19"/>
      <w:bookmarkEnd w:id="20"/>
      <w:bookmarkEnd w:id="21"/>
      <w:bookmarkEnd w:id="22"/>
      <w:bookmarkEnd w:id="23"/>
      <w:bookmarkEnd w:id="24"/>
      <w:r w:rsidRPr="00B45FC7">
        <w:rPr>
          <w:color w:val="auto"/>
        </w:rPr>
        <w:t>G</w:t>
      </w:r>
      <w:r w:rsidR="00F8731B" w:rsidRPr="00B45FC7">
        <w:rPr>
          <w:color w:val="auto"/>
        </w:rPr>
        <w:t xml:space="preserve">eological mapping of the Lake Rowallan area comes from Mineral Resources Tasmania (MRT) 1:63:360 geological maps of Middlesex as well as mapping associated with the Rowallan Dam site (Mitchell </w:t>
      </w:r>
      <w:proofErr w:type="gramStart"/>
      <w:r w:rsidR="00F8731B" w:rsidRPr="00B45FC7">
        <w:rPr>
          <w:color w:val="auto"/>
        </w:rPr>
        <w:t>et</w:t>
      </w:r>
      <w:proofErr w:type="gramEnd"/>
      <w:r w:rsidR="00F8731B" w:rsidRPr="00B45FC7">
        <w:rPr>
          <w:color w:val="auto"/>
        </w:rPr>
        <w:t xml:space="preserve"> al.1970 and URS 2010). Supplementary mapping was conducted by Hydro Tasmania during the </w:t>
      </w:r>
      <w:r w:rsidRPr="00B45FC7">
        <w:rPr>
          <w:color w:val="auto"/>
        </w:rPr>
        <w:t>Feasibility Study.</w:t>
      </w:r>
    </w:p>
    <w:p w14:paraId="3EBB2AED" w14:textId="2748EE29" w:rsidR="00F8731B" w:rsidRDefault="00F8731B" w:rsidP="00F8731B">
      <w:pPr>
        <w:pStyle w:val="BodyTextPostListTable"/>
        <w:rPr>
          <w:color w:val="auto"/>
        </w:rPr>
      </w:pPr>
      <w:r w:rsidRPr="00B45FC7">
        <w:rPr>
          <w:color w:val="auto"/>
        </w:rPr>
        <w:t>A geological map developed during the investigations of the Mersey-Forth scheme is shown in</w:t>
      </w:r>
      <w:r w:rsidR="00B45FC7" w:rsidRPr="00B45FC7">
        <w:rPr>
          <w:color w:val="auto"/>
        </w:rPr>
        <w:t xml:space="preserve"> </w:t>
      </w:r>
      <w:r w:rsidR="00587E67">
        <w:rPr>
          <w:color w:val="auto"/>
        </w:rPr>
        <w:fldChar w:fldCharType="begin"/>
      </w:r>
      <w:r w:rsidR="00587E67">
        <w:rPr>
          <w:color w:val="auto"/>
        </w:rPr>
        <w:instrText xml:space="preserve"> REF _Ref77669954 \h </w:instrText>
      </w:r>
      <w:r w:rsidR="00587E67">
        <w:rPr>
          <w:color w:val="auto"/>
        </w:rPr>
      </w:r>
      <w:r w:rsidR="00587E67">
        <w:rPr>
          <w:color w:val="auto"/>
        </w:rPr>
        <w:fldChar w:fldCharType="separate"/>
      </w:r>
      <w:r w:rsidR="00727455" w:rsidRPr="00587E67">
        <w:t xml:space="preserve">Figure </w:t>
      </w:r>
      <w:r w:rsidR="00727455">
        <w:rPr>
          <w:noProof/>
        </w:rPr>
        <w:t>4</w:t>
      </w:r>
      <w:r w:rsidR="00727455">
        <w:t>.</w:t>
      </w:r>
      <w:r w:rsidR="00727455">
        <w:rPr>
          <w:noProof/>
        </w:rPr>
        <w:t>1</w:t>
      </w:r>
      <w:r w:rsidR="00587E67">
        <w:rPr>
          <w:color w:val="auto"/>
        </w:rPr>
        <w:fldChar w:fldCharType="end"/>
      </w:r>
    </w:p>
    <w:p w14:paraId="3CEC930D" w14:textId="4AD12743" w:rsidR="006B2005" w:rsidRPr="00B45FC7" w:rsidRDefault="006B2005" w:rsidP="006B2005">
      <w:pPr>
        <w:pStyle w:val="BodyTextPostListTable"/>
        <w:rPr>
          <w:color w:val="auto"/>
        </w:rPr>
      </w:pPr>
      <w:r w:rsidRPr="00B45FC7">
        <w:rPr>
          <w:color w:val="auto"/>
        </w:rPr>
        <w:t xml:space="preserve">At the dam location, the Mersey River is superimposed on quartzite and schist of the Mersey River Metamorphic Complex and flows across the east–west structural trend. The valley floor and slopes are underlain by unweathered, very strong Precambrian quartzite and schist forming a ridge across the valley at the dam site (any previous weathering products have been </w:t>
      </w:r>
      <w:r w:rsidR="00B12E16">
        <w:rPr>
          <w:color w:val="auto"/>
        </w:rPr>
        <w:t xml:space="preserve">interpreted to have been </w:t>
      </w:r>
      <w:r w:rsidRPr="00B45FC7">
        <w:rPr>
          <w:color w:val="auto"/>
        </w:rPr>
        <w:t xml:space="preserve">removed </w:t>
      </w:r>
      <w:r w:rsidR="00B221D4">
        <w:rPr>
          <w:color w:val="auto"/>
        </w:rPr>
        <w:t xml:space="preserve">glacial period </w:t>
      </w:r>
      <w:r w:rsidR="00292FC0">
        <w:rPr>
          <w:color w:val="auto"/>
        </w:rPr>
        <w:t>processes</w:t>
      </w:r>
      <w:r w:rsidR="00292FC0" w:rsidRPr="00B45FC7">
        <w:rPr>
          <w:color w:val="auto"/>
        </w:rPr>
        <w:t>)</w:t>
      </w:r>
      <w:r w:rsidRPr="00B45FC7">
        <w:rPr>
          <w:color w:val="auto"/>
        </w:rPr>
        <w:t xml:space="preserve">. </w:t>
      </w:r>
    </w:p>
    <w:p w14:paraId="5AD239B4" w14:textId="77777777" w:rsidR="006B2005" w:rsidRPr="00B45FC7" w:rsidRDefault="006B2005" w:rsidP="006B2005">
      <w:pPr>
        <w:pStyle w:val="BodyTextPostListTable"/>
        <w:rPr>
          <w:color w:val="auto"/>
        </w:rPr>
      </w:pPr>
      <w:r w:rsidRPr="00B45FC7">
        <w:rPr>
          <w:color w:val="auto"/>
        </w:rPr>
        <w:t xml:space="preserve">The Mersey River Metamorphic Complex is described as a package of Neoproterozoic to Early Cambrian-aged schists and quartzite sequences, with </w:t>
      </w:r>
      <w:proofErr w:type="spellStart"/>
      <w:r w:rsidRPr="00B45FC7">
        <w:rPr>
          <w:color w:val="auto"/>
        </w:rPr>
        <w:t>greenschist</w:t>
      </w:r>
      <w:proofErr w:type="spellEnd"/>
      <w:r w:rsidRPr="00B45FC7">
        <w:rPr>
          <w:color w:val="auto"/>
        </w:rPr>
        <w:t xml:space="preserve"> </w:t>
      </w:r>
      <w:proofErr w:type="spellStart"/>
      <w:r w:rsidRPr="00B45FC7">
        <w:rPr>
          <w:color w:val="auto"/>
        </w:rPr>
        <w:t>facies</w:t>
      </w:r>
      <w:proofErr w:type="spellEnd"/>
      <w:r w:rsidRPr="00B45FC7">
        <w:rPr>
          <w:color w:val="auto"/>
        </w:rPr>
        <w:t xml:space="preserve"> metamorphism. The rocks are jointed, predominantly along the foliation. Historic drilling indicated that some of the joints are open and filled in with clay or limonite. The beds are dipping steeply northwards. </w:t>
      </w:r>
    </w:p>
    <w:p w14:paraId="4DFCA261" w14:textId="76BCCD70" w:rsidR="006B2005" w:rsidRPr="006B2005" w:rsidRDefault="006B2005" w:rsidP="006B2005">
      <w:pPr>
        <w:pStyle w:val="BodyTextPostListTable"/>
        <w:rPr>
          <w:color w:val="auto"/>
        </w:rPr>
      </w:pPr>
      <w:r w:rsidRPr="00B45FC7">
        <w:rPr>
          <w:color w:val="auto"/>
        </w:rPr>
        <w:t xml:space="preserve">Overlying the Precambrian rocks is a </w:t>
      </w:r>
      <w:proofErr w:type="spellStart"/>
      <w:r w:rsidR="00B221D4">
        <w:rPr>
          <w:color w:val="auto"/>
        </w:rPr>
        <w:t>Cenozoic</w:t>
      </w:r>
      <w:proofErr w:type="spellEnd"/>
      <w:r w:rsidR="00B221D4">
        <w:rPr>
          <w:color w:val="auto"/>
        </w:rPr>
        <w:t xml:space="preserve"> </w:t>
      </w:r>
      <w:r w:rsidR="00292FC0">
        <w:rPr>
          <w:color w:val="auto"/>
        </w:rPr>
        <w:t>sequence</w:t>
      </w:r>
      <w:r w:rsidR="00292FC0" w:rsidRPr="00B45FC7">
        <w:rPr>
          <w:color w:val="auto"/>
        </w:rPr>
        <w:t>,</w:t>
      </w:r>
      <w:r w:rsidRPr="00B45FC7">
        <w:rPr>
          <w:color w:val="auto"/>
        </w:rPr>
        <w:t xml:space="preserve"> the base of which is at between 750 m and 800 m AHD. The </w:t>
      </w:r>
      <w:proofErr w:type="spellStart"/>
      <w:r w:rsidR="00861CCC">
        <w:rPr>
          <w:color w:val="auto"/>
        </w:rPr>
        <w:t>Cenozoic</w:t>
      </w:r>
      <w:proofErr w:type="spellEnd"/>
      <w:r w:rsidR="00861CCC">
        <w:rPr>
          <w:color w:val="auto"/>
        </w:rPr>
        <w:t xml:space="preserve"> sequence</w:t>
      </w:r>
      <w:r w:rsidRPr="00B45FC7">
        <w:rPr>
          <w:color w:val="auto"/>
        </w:rPr>
        <w:t xml:space="preserve"> is estimated to be between 100 m and 160 m thick and is </w:t>
      </w:r>
      <w:r w:rsidR="00BB6390">
        <w:rPr>
          <w:color w:val="auto"/>
        </w:rPr>
        <w:t>overlain</w:t>
      </w:r>
      <w:r w:rsidRPr="00B45FC7">
        <w:rPr>
          <w:color w:val="auto"/>
        </w:rPr>
        <w:t xml:space="preserve"> by Pleistocene glacial, periglacial and fluvioglacial sediments </w:t>
      </w:r>
      <w:r w:rsidRPr="006B2005">
        <w:rPr>
          <w:color w:val="auto"/>
        </w:rPr>
        <w:t xml:space="preserve">including till and interglacial deposits. The glacial deposits are up to 50 m thick at the southern end of </w:t>
      </w:r>
      <w:proofErr w:type="spellStart"/>
      <w:r w:rsidRPr="006B2005">
        <w:rPr>
          <w:color w:val="auto"/>
        </w:rPr>
        <w:t>Maggs</w:t>
      </w:r>
      <w:proofErr w:type="spellEnd"/>
      <w:r w:rsidRPr="006B2005">
        <w:rPr>
          <w:color w:val="auto"/>
        </w:rPr>
        <w:t xml:space="preserve"> Mountain. </w:t>
      </w:r>
    </w:p>
    <w:p w14:paraId="6FEE43F8" w14:textId="77777777" w:rsidR="006B2005" w:rsidRPr="006B2005" w:rsidRDefault="006B2005" w:rsidP="006B2005">
      <w:pPr>
        <w:pStyle w:val="BodyTextPostListTable"/>
        <w:rPr>
          <w:color w:val="auto"/>
        </w:rPr>
      </w:pPr>
      <w:r w:rsidRPr="006B2005">
        <w:rPr>
          <w:color w:val="auto"/>
        </w:rPr>
        <w:t xml:space="preserve">On the slopes of </w:t>
      </w:r>
      <w:proofErr w:type="spellStart"/>
      <w:r w:rsidRPr="006B2005">
        <w:rPr>
          <w:color w:val="auto"/>
        </w:rPr>
        <w:t>Maggs</w:t>
      </w:r>
      <w:proofErr w:type="spellEnd"/>
      <w:r w:rsidRPr="006B2005">
        <w:rPr>
          <w:color w:val="auto"/>
        </w:rPr>
        <w:t xml:space="preserve"> Mountain leading down to the reservoir, active talus is developed below the steeper parts of the basalt outcrops. Glacial till is present in some locations along the western edge of the reservoir overlying the </w:t>
      </w:r>
      <w:proofErr w:type="spellStart"/>
      <w:r w:rsidRPr="006B2005">
        <w:rPr>
          <w:color w:val="auto"/>
        </w:rPr>
        <w:t>quartzites</w:t>
      </w:r>
      <w:proofErr w:type="spellEnd"/>
      <w:r w:rsidRPr="006B2005">
        <w:rPr>
          <w:color w:val="auto"/>
        </w:rPr>
        <w:t>; however, occasional rock outcrop within the glacial material, and the high degree of rock exposure at the reservoir margin, suggest that the glacial deposits on the slope may be relatively thin.</w:t>
      </w:r>
    </w:p>
    <w:p w14:paraId="2615F743" w14:textId="77777777" w:rsidR="006B2005" w:rsidRPr="00B45FC7" w:rsidRDefault="006B2005" w:rsidP="00F8731B">
      <w:pPr>
        <w:pStyle w:val="BodyTextPostListTable"/>
        <w:rPr>
          <w:color w:val="auto"/>
        </w:rPr>
      </w:pPr>
    </w:p>
    <w:p w14:paraId="66F17933" w14:textId="3AD82BEF" w:rsidR="00F8731B" w:rsidRDefault="00B45FC7" w:rsidP="008A105D">
      <w:pPr>
        <w:pStyle w:val="BodyTextPostListTable"/>
        <w:rPr>
          <w:color w:val="auto"/>
        </w:rPr>
      </w:pPr>
      <w:r>
        <w:rPr>
          <w:noProof/>
        </w:rPr>
        <w:lastRenderedPageBreak/>
        <w:drawing>
          <wp:inline distT="0" distB="0" distL="0" distR="0" wp14:anchorId="17264454" wp14:editId="3218173E">
            <wp:extent cx="5638800" cy="8420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638800" cy="8420100"/>
                    </a:xfrm>
                    <a:prstGeom prst="rect">
                      <a:avLst/>
                    </a:prstGeom>
                    <a:noFill/>
                  </pic:spPr>
                </pic:pic>
              </a:graphicData>
            </a:graphic>
          </wp:inline>
        </w:drawing>
      </w:r>
    </w:p>
    <w:p w14:paraId="25FB01DE" w14:textId="7A14AE63" w:rsidR="00B45FC7" w:rsidRPr="00587E67" w:rsidRDefault="00194617" w:rsidP="00587E67">
      <w:pPr>
        <w:pStyle w:val="Caption"/>
        <w:jc w:val="center"/>
        <w:rPr>
          <w:sz w:val="22"/>
        </w:rPr>
      </w:pPr>
      <w:bookmarkStart w:id="25" w:name="_Ref77669954"/>
      <w:bookmarkStart w:id="26" w:name="_Ref77669938"/>
      <w:bookmarkStart w:id="27" w:name="_Toc77684165"/>
      <w:r w:rsidRPr="00587E67">
        <w:rPr>
          <w:sz w:val="22"/>
        </w:rPr>
        <w:t xml:space="preserve">Figure </w:t>
      </w:r>
      <w:r w:rsidR="00922141">
        <w:rPr>
          <w:sz w:val="22"/>
        </w:rPr>
        <w:fldChar w:fldCharType="begin"/>
      </w:r>
      <w:r w:rsidR="00922141">
        <w:rPr>
          <w:sz w:val="22"/>
        </w:rPr>
        <w:instrText xml:space="preserve"> STYLEREF 1 \s </w:instrText>
      </w:r>
      <w:r w:rsidR="00922141">
        <w:rPr>
          <w:sz w:val="22"/>
        </w:rPr>
        <w:fldChar w:fldCharType="separate"/>
      </w:r>
      <w:r w:rsidR="00727455">
        <w:rPr>
          <w:noProof/>
          <w:sz w:val="22"/>
        </w:rPr>
        <w:t>4</w:t>
      </w:r>
      <w:r w:rsidR="00922141">
        <w:rPr>
          <w:sz w:val="22"/>
        </w:rPr>
        <w:fldChar w:fldCharType="end"/>
      </w:r>
      <w:r w:rsidR="00922141">
        <w:rPr>
          <w:sz w:val="22"/>
        </w:rPr>
        <w:t>.</w:t>
      </w:r>
      <w:r w:rsidR="00922141">
        <w:rPr>
          <w:sz w:val="22"/>
        </w:rPr>
        <w:fldChar w:fldCharType="begin"/>
      </w:r>
      <w:r w:rsidR="00922141">
        <w:rPr>
          <w:sz w:val="22"/>
        </w:rPr>
        <w:instrText xml:space="preserve"> SEQ Figure \* ARABIC \s 1 </w:instrText>
      </w:r>
      <w:r w:rsidR="00922141">
        <w:rPr>
          <w:sz w:val="22"/>
        </w:rPr>
        <w:fldChar w:fldCharType="separate"/>
      </w:r>
      <w:r w:rsidR="00727455">
        <w:rPr>
          <w:noProof/>
          <w:sz w:val="22"/>
        </w:rPr>
        <w:t>1</w:t>
      </w:r>
      <w:r w:rsidR="00922141">
        <w:rPr>
          <w:sz w:val="22"/>
        </w:rPr>
        <w:fldChar w:fldCharType="end"/>
      </w:r>
      <w:bookmarkEnd w:id="25"/>
      <w:r w:rsidR="00B45FC7" w:rsidRPr="00587E67">
        <w:rPr>
          <w:b/>
          <w:sz w:val="22"/>
        </w:rPr>
        <w:t>:</w:t>
      </w:r>
      <w:r w:rsidR="00B45FC7" w:rsidRPr="00587E67">
        <w:rPr>
          <w:sz w:val="22"/>
        </w:rPr>
        <w:t xml:space="preserve"> Geological map of the Rowallan area prior to dam construction</w:t>
      </w:r>
      <w:bookmarkEnd w:id="26"/>
      <w:bookmarkEnd w:id="27"/>
    </w:p>
    <w:p w14:paraId="67BA2CAB" w14:textId="735F39D3" w:rsidR="00656A5E" w:rsidRPr="006B2005" w:rsidRDefault="00656A5E" w:rsidP="00656A5E">
      <w:pPr>
        <w:pStyle w:val="BodyTextPostListTable"/>
        <w:rPr>
          <w:color w:val="auto"/>
        </w:rPr>
      </w:pPr>
      <w:r w:rsidRPr="00656A5E">
        <w:rPr>
          <w:color w:val="auto"/>
        </w:rPr>
        <w:lastRenderedPageBreak/>
        <w:t>Description</w:t>
      </w:r>
      <w:r>
        <w:rPr>
          <w:color w:val="auto"/>
        </w:rPr>
        <w:t>s</w:t>
      </w:r>
      <w:r w:rsidRPr="00656A5E">
        <w:rPr>
          <w:color w:val="auto"/>
        </w:rPr>
        <w:t xml:space="preserve"> of geological stages pertinent to the Rowallan area</w:t>
      </w:r>
      <w:r>
        <w:rPr>
          <w:color w:val="auto"/>
        </w:rPr>
        <w:t xml:space="preserve"> are s</w:t>
      </w:r>
      <w:r w:rsidRPr="00656A5E">
        <w:rPr>
          <w:color w:val="auto"/>
        </w:rPr>
        <w:t xml:space="preserve">ummarised </w:t>
      </w:r>
      <w:r>
        <w:rPr>
          <w:color w:val="auto"/>
        </w:rPr>
        <w:t>b</w:t>
      </w:r>
      <w:r w:rsidRPr="00656A5E">
        <w:rPr>
          <w:color w:val="auto"/>
        </w:rPr>
        <w:t>e</w:t>
      </w:r>
      <w:r>
        <w:rPr>
          <w:color w:val="auto"/>
        </w:rPr>
        <w:t>low f</w:t>
      </w:r>
      <w:r w:rsidRPr="00656A5E">
        <w:rPr>
          <w:color w:val="auto"/>
        </w:rPr>
        <w:t xml:space="preserve">rom </w:t>
      </w:r>
      <w:r w:rsidRPr="00656A5E">
        <w:rPr>
          <w:iCs/>
          <w:color w:val="auto"/>
        </w:rPr>
        <w:fldChar w:fldCharType="begin"/>
      </w:r>
      <w:r w:rsidRPr="00656A5E">
        <w:rPr>
          <w:color w:val="auto"/>
        </w:rPr>
        <w:instrText xml:space="preserve"> ADDIN EN.CITE &lt;EndNote&gt;&lt;Cite AuthorYear="1"&gt;&lt;Author&gt;Corbett&lt;/Author&gt;&lt;Year&gt;2014&lt;/Year&gt;&lt;RecNum&gt;1&lt;/RecNum&gt;&lt;DisplayText&gt;Corbett et al. (2014)&lt;/DisplayText&gt;&lt;record&gt;&lt;rec-number&gt;1&lt;/rec-number&gt;&lt;foreign-keys&gt;&lt;key app="EN" db-id="02fffvdveerpv7evdzjv0wz3t20dsefv5xvd" timestamp="1562028064"&gt;1&lt;/key&gt;&lt;/foreign-keys&gt;&lt;ref-type name="Journal Article"&gt;17&lt;/ref-type&gt;&lt;contributors&gt;&lt;authors&gt;&lt;author&gt;Corbett, Keith D&lt;/author&gt;&lt;author&gt;Quilty, PG&lt;/author&gt;&lt;author&gt;Calver, Clive R&lt;/author&gt;&lt;/authors&gt;&lt;/contributors&gt;&lt;titles&gt;&lt;title&gt;Geological Evolution of Tasmania: Geological Society of Australia Special Publication&lt;/title&gt;&lt;/titles&gt;&lt;dates&gt;&lt;year&gt;2014&lt;/year&gt;&lt;/dates&gt;&lt;isbn&gt;0072-1085&lt;/isbn&gt;&lt;urls&gt;&lt;/urls&gt;&lt;/record&gt;&lt;/Cite&gt;&lt;/EndNote&gt;</w:instrText>
      </w:r>
      <w:r w:rsidRPr="00656A5E">
        <w:rPr>
          <w:iCs/>
          <w:color w:val="auto"/>
        </w:rPr>
        <w:fldChar w:fldCharType="separate"/>
      </w:r>
      <w:r w:rsidRPr="00656A5E">
        <w:rPr>
          <w:color w:val="auto"/>
        </w:rPr>
        <w:t>Corbett et al. (2014)</w:t>
      </w:r>
      <w:r w:rsidRPr="00656A5E">
        <w:rPr>
          <w:color w:val="auto"/>
        </w:rPr>
        <w:fldChar w:fldCharType="end"/>
      </w:r>
    </w:p>
    <w:tbl>
      <w:tblPr>
        <w:tblStyle w:val="TableGrid"/>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1394"/>
        <w:gridCol w:w="8868"/>
      </w:tblGrid>
      <w:tr w:rsidR="00656A5E" w:rsidRPr="007736BC" w14:paraId="24661F07" w14:textId="77777777" w:rsidTr="00B04A66">
        <w:trPr>
          <w:cnfStyle w:val="100000000000" w:firstRow="1" w:lastRow="0" w:firstColumn="0" w:lastColumn="0" w:oddVBand="0" w:evenVBand="0" w:oddHBand="0" w:evenHBand="0" w:firstRowFirstColumn="0" w:firstRowLastColumn="0" w:lastRowFirstColumn="0" w:lastRowLastColumn="0"/>
          <w:cantSplit/>
          <w:trHeight w:val="850"/>
        </w:trPr>
        <w:tc>
          <w:tcPr>
            <w:cnfStyle w:val="001000000000" w:firstRow="0" w:lastRow="0" w:firstColumn="1" w:lastColumn="0" w:oddVBand="0" w:evenVBand="0" w:oddHBand="0" w:evenHBand="0" w:firstRowFirstColumn="0" w:firstRowLastColumn="0" w:lastRowFirstColumn="0" w:lastRowLastColumn="0"/>
            <w:tcW w:w="679" w:type="pct"/>
            <w:shd w:val="clear" w:color="auto" w:fill="E7E6E6" w:themeFill="background2"/>
            <w:textDirection w:val="btLr"/>
            <w:vAlign w:val="center"/>
          </w:tcPr>
          <w:p w14:paraId="3FF12BD3" w14:textId="77777777" w:rsidR="00656A5E" w:rsidRPr="00656A5E" w:rsidRDefault="00656A5E" w:rsidP="00B04A66">
            <w:pPr>
              <w:pStyle w:val="TableContents"/>
              <w:spacing w:line="276" w:lineRule="auto"/>
              <w:jc w:val="center"/>
              <w:rPr>
                <w:b w:val="0"/>
                <w:bCs/>
                <w:color w:val="auto"/>
              </w:rPr>
            </w:pPr>
            <w:r w:rsidRPr="00656A5E">
              <w:rPr>
                <w:b w:val="0"/>
                <w:bCs/>
                <w:color w:val="auto"/>
              </w:rPr>
              <w:t>Pleistocene</w:t>
            </w:r>
          </w:p>
          <w:p w14:paraId="222B09C8" w14:textId="77777777" w:rsidR="00656A5E" w:rsidRPr="00656A5E" w:rsidRDefault="00656A5E" w:rsidP="00B04A66">
            <w:pPr>
              <w:pStyle w:val="TableContents"/>
              <w:spacing w:line="276" w:lineRule="auto"/>
              <w:jc w:val="center"/>
              <w:rPr>
                <w:b w:val="0"/>
                <w:bCs/>
                <w:color w:val="auto"/>
              </w:rPr>
            </w:pPr>
            <w:r w:rsidRPr="00656A5E">
              <w:rPr>
                <w:b w:val="0"/>
                <w:bCs/>
                <w:color w:val="auto"/>
              </w:rPr>
              <w:t>~1.8 Ma to 20,000 years before present</w:t>
            </w:r>
          </w:p>
        </w:tc>
        <w:tc>
          <w:tcPr>
            <w:tcW w:w="4321" w:type="pct"/>
            <w:shd w:val="clear" w:color="auto" w:fill="auto"/>
          </w:tcPr>
          <w:p w14:paraId="68231193" w14:textId="77777777" w:rsidR="00656A5E" w:rsidRPr="00656A5E" w:rsidRDefault="00656A5E" w:rsidP="00B04A66">
            <w:pPr>
              <w:pStyle w:val="TableContents"/>
              <w:spacing w:line="276" w:lineRule="auto"/>
              <w:cnfStyle w:val="100000000000" w:firstRow="1" w:lastRow="0" w:firstColumn="0" w:lastColumn="0" w:oddVBand="0" w:evenVBand="0" w:oddHBand="0" w:evenHBand="0" w:firstRowFirstColumn="0" w:firstRowLastColumn="0" w:lastRowFirstColumn="0" w:lastRowLastColumn="0"/>
              <w:rPr>
                <w:b w:val="0"/>
                <w:bCs/>
                <w:color w:val="auto"/>
              </w:rPr>
            </w:pPr>
            <w:r w:rsidRPr="00656A5E">
              <w:rPr>
                <w:b w:val="0"/>
                <w:bCs/>
                <w:color w:val="auto"/>
              </w:rPr>
              <w:t xml:space="preserve">The Pleistocene Epoch saw Tasmania strongly affected by multiple periods of glacial activity, with glaciers and ice sheets sculpting much of our highland physiography </w:t>
            </w:r>
            <w:r w:rsidRPr="00656A5E">
              <w:rPr>
                <w:bCs/>
              </w:rPr>
              <w:fldChar w:fldCharType="begin"/>
            </w:r>
            <w:r w:rsidRPr="00656A5E">
              <w:rPr>
                <w:b w:val="0"/>
                <w:bCs/>
                <w:color w:val="auto"/>
              </w:rPr>
              <w:instrText xml:space="preserve"> ADDIN EN.CITE &lt;EndNote&gt;&lt;Cite&gt;&lt;Author&gt;Colhoun&lt;/Author&gt;&lt;Year&gt;2014&lt;/Year&gt;&lt;RecNum&gt;14&lt;/RecNum&gt;&lt;DisplayText&gt;(Colhoun et al., 2014)&lt;/DisplayText&gt;&lt;record&gt;&lt;rec-number&gt;14&lt;/rec-number&gt;&lt;foreign-keys&gt;&lt;key app="EN" db-id="02fffvdveerpv7evdzjv0wz3t20dsefv5xvd" timestamp="1562028362"&gt;14&lt;/key&gt;&lt;/foreign-keys&gt;&lt;ref-type name="Book Section"&gt;5&lt;/ref-type&gt;&lt;contributors&gt;&lt;authors&gt;&lt;author&gt;Colhoun, EA&lt;/author&gt;&lt;author&gt;Harris, PT&lt;/author&gt;&lt;author&gt;Heap, A&lt;/author&gt;&lt;author&gt;Bottrill, RS&lt;/author&gt;&lt;author&gt;Bacon, CA&lt;/author&gt;&lt;author&gt;Duncan DMcP&lt;/author&gt;&lt;/authors&gt;&lt;secondary-authors&gt;&lt;author&gt;Corbett, Keith D&lt;/author&gt;&lt;author&gt;Quilty, PG&lt;/author&gt;&lt;author&gt;Calver, Clive R&lt;/author&gt;&lt;/secondary-authors&gt;&lt;/contributors&gt;&lt;titles&gt;&lt;title&gt;The Quaternary in Tasmania&lt;/title&gt;&lt;secondary-title&gt;Geological Evolution of Tasmania&lt;/secondary-title&gt;&lt;/titles&gt;&lt;periodical&gt;&lt;full-title&gt;Geological Evolution of Tasmania&lt;/full-title&gt;&lt;/periodical&gt;&lt;pages&gt;511-548&lt;/pages&gt;&lt;section&gt;10&lt;/section&gt;&lt;dates&gt;&lt;year&gt;2014&lt;/year&gt;&lt;/dates&gt;&lt;publisher&gt;Geological Society of Australia Special Publication&lt;/publisher&gt;&lt;urls&gt;&lt;/urls&gt;&lt;/record&gt;&lt;/Cite&gt;&lt;/EndNote&gt;</w:instrText>
            </w:r>
            <w:r w:rsidRPr="00656A5E">
              <w:rPr>
                <w:bCs/>
              </w:rPr>
              <w:fldChar w:fldCharType="separate"/>
            </w:r>
            <w:r w:rsidRPr="00656A5E">
              <w:rPr>
                <w:b w:val="0"/>
                <w:bCs/>
                <w:color w:val="auto"/>
              </w:rPr>
              <w:t>(Colhoun et al., 2014)</w:t>
            </w:r>
            <w:r w:rsidRPr="00656A5E">
              <w:rPr>
                <w:bCs/>
              </w:rPr>
              <w:fldChar w:fldCharType="end"/>
            </w:r>
            <w:r w:rsidRPr="00656A5E">
              <w:rPr>
                <w:b w:val="0"/>
                <w:bCs/>
                <w:color w:val="auto"/>
              </w:rPr>
              <w:t xml:space="preserve">. During cold phases there was extreme surface instability on slopes and a largely non-forested landscape, while during warm and wet phases a forested landscape with stable soil surfaces prevailed. Outside the ice limits, strong frost-induced processes, </w:t>
            </w:r>
            <w:proofErr w:type="spellStart"/>
            <w:r w:rsidRPr="00656A5E">
              <w:rPr>
                <w:b w:val="0"/>
                <w:bCs/>
                <w:color w:val="auto"/>
              </w:rPr>
              <w:t>aeolian</w:t>
            </w:r>
            <w:proofErr w:type="spellEnd"/>
            <w:r w:rsidRPr="00656A5E">
              <w:rPr>
                <w:b w:val="0"/>
                <w:bCs/>
                <w:color w:val="auto"/>
              </w:rPr>
              <w:t xml:space="preserve"> action and enhanced </w:t>
            </w:r>
            <w:proofErr w:type="spellStart"/>
            <w:r w:rsidRPr="00656A5E">
              <w:rPr>
                <w:b w:val="0"/>
                <w:bCs/>
                <w:color w:val="auto"/>
              </w:rPr>
              <w:t>alluviation</w:t>
            </w:r>
            <w:proofErr w:type="spellEnd"/>
            <w:r w:rsidRPr="00656A5E">
              <w:rPr>
                <w:b w:val="0"/>
                <w:bCs/>
                <w:color w:val="auto"/>
              </w:rPr>
              <w:t xml:space="preserve"> affected the landscape, causing much surface instability during the glacial stages. In contrast, during interglacial stages the land surface was largely stable and soil profiles developed. </w:t>
            </w:r>
          </w:p>
        </w:tc>
      </w:tr>
      <w:tr w:rsidR="00656A5E" w:rsidRPr="007736BC" w14:paraId="29073F2E" w14:textId="77777777" w:rsidTr="00B04A66">
        <w:trPr>
          <w:cantSplit/>
          <w:trHeight w:val="850"/>
        </w:trPr>
        <w:tc>
          <w:tcPr>
            <w:cnfStyle w:val="001000000000" w:firstRow="0" w:lastRow="0" w:firstColumn="1" w:lastColumn="0" w:oddVBand="0" w:evenVBand="0" w:oddHBand="0" w:evenHBand="0" w:firstRowFirstColumn="0" w:firstRowLastColumn="0" w:lastRowFirstColumn="0" w:lastRowLastColumn="0"/>
            <w:tcW w:w="679" w:type="pct"/>
            <w:textDirection w:val="btLr"/>
            <w:vAlign w:val="center"/>
          </w:tcPr>
          <w:p w14:paraId="7CC11539" w14:textId="77777777" w:rsidR="00656A5E" w:rsidRPr="007736BC" w:rsidRDefault="00656A5E" w:rsidP="00B04A66">
            <w:pPr>
              <w:pStyle w:val="TableContents"/>
              <w:spacing w:line="276" w:lineRule="auto"/>
              <w:jc w:val="center"/>
              <w:rPr>
                <w:b w:val="0"/>
                <w:bCs/>
              </w:rPr>
            </w:pPr>
            <w:proofErr w:type="spellStart"/>
            <w:r w:rsidRPr="007736BC">
              <w:rPr>
                <w:b w:val="0"/>
                <w:bCs/>
              </w:rPr>
              <w:t>Cenozoic</w:t>
            </w:r>
            <w:proofErr w:type="spellEnd"/>
          </w:p>
          <w:p w14:paraId="16582911" w14:textId="77777777" w:rsidR="00656A5E" w:rsidRPr="007736BC" w:rsidRDefault="00656A5E" w:rsidP="00B04A66">
            <w:pPr>
              <w:pStyle w:val="TableContents"/>
              <w:spacing w:line="276" w:lineRule="auto"/>
              <w:jc w:val="center"/>
              <w:rPr>
                <w:b w:val="0"/>
                <w:bCs/>
              </w:rPr>
            </w:pPr>
            <w:r w:rsidRPr="007736BC">
              <w:rPr>
                <w:b w:val="0"/>
                <w:bCs/>
              </w:rPr>
              <w:t>~32 to 22 Ma</w:t>
            </w:r>
          </w:p>
        </w:tc>
        <w:tc>
          <w:tcPr>
            <w:tcW w:w="4321" w:type="pct"/>
          </w:tcPr>
          <w:p w14:paraId="4F2C204E" w14:textId="77777777" w:rsidR="00656A5E" w:rsidRPr="007736BC" w:rsidRDefault="00656A5E" w:rsidP="00B04A66">
            <w:pPr>
              <w:pStyle w:val="TableContents"/>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7736BC">
              <w:t>Cenozoic</w:t>
            </w:r>
            <w:proofErr w:type="spellEnd"/>
            <w:r w:rsidRPr="007736BC">
              <w:t xml:space="preserve"> volcanic rocks, dominantly basaltic lavas, crop out over about 6% of Tasmania. A basalt sample from Wilmot Dam was dated at ~26.7 Ma </w:t>
            </w:r>
            <w:r w:rsidRPr="007736BC">
              <w:fldChar w:fldCharType="begin"/>
            </w:r>
            <w:r w:rsidRPr="007736BC">
              <w:instrText xml:space="preserve"> ADDIN EN.CITE &lt;EndNote&gt;&lt;Cite&gt;&lt;Author&gt;Macphail&lt;/Author&gt;&lt;Year&gt;1994&lt;/Year&gt;&lt;RecNum&gt;43&lt;/RecNum&gt;&lt;DisplayText&gt;(Macphail and Hill, 1994)&lt;/DisplayText&gt;&lt;record&gt;&lt;rec-number&gt;43&lt;/rec-number&gt;&lt;foreign-keys&gt;&lt;key app="EN" db-id="02fffvdveerpv7evdzjv0wz3t20dsefv5xvd" timestamp="1567491360"&gt;43&lt;/key&gt;&lt;/foreign-keys&gt;&lt;ref-type name="Conference Proceedings"&gt;10&lt;/ref-type&gt;&lt;contributors&gt;&lt;authors&gt;&lt;author&gt;Macphail, MK&lt;/author&gt;&lt;author&gt;Hill, RS&lt;/author&gt;&lt;/authors&gt;&lt;/contributors&gt;&lt;titles&gt;&lt;title&gt;K-Ar dated palynofloras in Tasmania 1: early oligocene, Proteacidites tuberculatus zone sediments, Wilmot Dam, northwestern Tasmania&lt;/title&gt;&lt;secondary-title&gt;Papers and Proceedings of the Royal Society of Tasmania&lt;/secondary-title&gt;&lt;/titles&gt;&lt;periodical&gt;&lt;full-title&gt;Papers and Proceedings of the Royal Society of Tasmania&lt;/full-title&gt;&lt;/periodical&gt;&lt;pages&gt;1-15&lt;/pages&gt;&lt;volume&gt;128&lt;/volume&gt;&lt;dates&gt;&lt;year&gt;1994&lt;/year&gt;&lt;/dates&gt;&lt;isbn&gt;0080-4703&lt;/isbn&gt;&lt;urls&gt;&lt;/urls&gt;&lt;/record&gt;&lt;/Cite&gt;&lt;/EndNote&gt;</w:instrText>
            </w:r>
            <w:r w:rsidRPr="007736BC">
              <w:fldChar w:fldCharType="separate"/>
            </w:r>
            <w:r w:rsidRPr="007736BC">
              <w:t>(Macphail and Hill, 1994)</w:t>
            </w:r>
            <w:r w:rsidRPr="007736BC">
              <w:fldChar w:fldCharType="end"/>
            </w:r>
            <w:r w:rsidRPr="007736BC">
              <w:t xml:space="preserve">, however basalt ages in the central north show a spread of ages so the basalt sequences may have grown over several distinct eruptive stages. </w:t>
            </w:r>
          </w:p>
          <w:p w14:paraId="6AE033D7" w14:textId="77777777" w:rsidR="00656A5E" w:rsidRPr="007736BC" w:rsidRDefault="00656A5E" w:rsidP="00B04A66">
            <w:pPr>
              <w:pStyle w:val="TableContents"/>
              <w:spacing w:line="276" w:lineRule="auto"/>
              <w:cnfStyle w:val="000000000000" w:firstRow="0" w:lastRow="0" w:firstColumn="0" w:lastColumn="0" w:oddVBand="0" w:evenVBand="0" w:oddHBand="0" w:evenHBand="0" w:firstRowFirstColumn="0" w:firstRowLastColumn="0" w:lastRowFirstColumn="0" w:lastRowLastColumn="0"/>
            </w:pPr>
            <w:r w:rsidRPr="007736BC">
              <w:t xml:space="preserve">Typically, the basalts are aphanitic or porphyritic, with olivine as the most common </w:t>
            </w:r>
            <w:proofErr w:type="spellStart"/>
            <w:r w:rsidRPr="007736BC">
              <w:t>phenocryst</w:t>
            </w:r>
            <w:proofErr w:type="spellEnd"/>
            <w:r w:rsidRPr="007736BC">
              <w:t xml:space="preserve">, and some basalt samples containing pyroxenes and plagioclase. The basalts occur mostly as thick piles of lava that range from massive to highly amygdaloidal, vesicular or </w:t>
            </w:r>
            <w:proofErr w:type="spellStart"/>
            <w:r w:rsidRPr="007736BC">
              <w:t>scoriaceous</w:t>
            </w:r>
            <w:proofErr w:type="spellEnd"/>
            <w:r w:rsidRPr="007736BC">
              <w:t xml:space="preserve">. Columnar jointing, caused by contraction during cooling, is widespread, particularly in thicker flows. In the Mersey-Forth area, the existing topography was largely buried by </w:t>
            </w:r>
            <w:proofErr w:type="spellStart"/>
            <w:r w:rsidRPr="007736BC">
              <w:t>volcanics</w:t>
            </w:r>
            <w:proofErr w:type="spellEnd"/>
            <w:r w:rsidRPr="007736BC">
              <w:t xml:space="preserve">, radically altering the drainage patterns, and included damming of ancestral rivers to form lakes backing up to 15 km and possibly up to 120 m deep. These were filled by sediments and </w:t>
            </w:r>
            <w:proofErr w:type="spellStart"/>
            <w:r w:rsidRPr="007736BC">
              <w:t>aquagene</w:t>
            </w:r>
            <w:proofErr w:type="spellEnd"/>
            <w:r w:rsidRPr="007736BC">
              <w:t xml:space="preserve"> </w:t>
            </w:r>
            <w:proofErr w:type="spellStart"/>
            <w:r w:rsidRPr="007736BC">
              <w:t>volcaniclastics</w:t>
            </w:r>
            <w:proofErr w:type="spellEnd"/>
            <w:r w:rsidRPr="007736BC">
              <w:t xml:space="preserve">, including flow-foot </w:t>
            </w:r>
            <w:proofErr w:type="spellStart"/>
            <w:r w:rsidRPr="007736BC">
              <w:t>breccias</w:t>
            </w:r>
            <w:proofErr w:type="spellEnd"/>
            <w:r w:rsidRPr="007736BC">
              <w:t xml:space="preserve"> which were eventually capped by subaerial lava </w:t>
            </w:r>
            <w:r w:rsidRPr="007736BC">
              <w:fldChar w:fldCharType="begin"/>
            </w:r>
            <w:r>
              <w:instrText xml:space="preserve"> ADDIN EN.CITE &lt;EndNote&gt;&lt;Cite&gt;&lt;Author&gt;Jennings&lt;/Author&gt;&lt;Year&gt;1979&lt;/Year&gt;&lt;RecNum&gt;2783&lt;/RecNum&gt;&lt;DisplayText&gt;(Burns, 1964; Jennings, 1979; Sutherland, 1980)&lt;/DisplayText&gt;&lt;record&gt;&lt;rec-number&gt;2783&lt;/rec-number&gt;&lt;foreign-keys&gt;&lt;key app="EN" db-id="wved99fwrta02oe0zpsx2fxxdfsd0e9feedf" timestamp="1562024524"&gt;2783&lt;/key&gt;&lt;/foreign-keys&gt;&lt;ref-type name="Journal Article"&gt;17&lt;/ref-type&gt;&lt;contributors&gt;&lt;authors&gt;&lt;author&gt;Jennings, IB&lt;/author&gt;&lt;/authors&gt;&lt;/contributors&gt;&lt;titles&gt;&lt;title&gt;Sheffield, Tasmania&lt;/title&gt;&lt;secondary-title&gt;Tasmanian Department of Mines Geological Atlas 1 Mile Series&lt;/secondary-title&gt;&lt;/titles&gt;&lt;periodical&gt;&lt;full-title&gt;Tasmanian Department of Mines Geological Atlas 1 Mile Series&lt;/full-title&gt;&lt;/periodical&gt;&lt;dates&gt;&lt;year&gt;1979&lt;/year&gt;&lt;/dates&gt;&lt;urls&gt;&lt;/urls&gt;&lt;/record&gt;&lt;/Cite&gt;&lt;Cite&gt;&lt;Author&gt;Sutherland&lt;/Author&gt;&lt;Year&gt;1980&lt;/Year&gt;&lt;RecNum&gt;2784&lt;/RecNum&gt;&lt;record&gt;&lt;rec-number&gt;2784&lt;/rec-number&gt;&lt;foreign-keys&gt;&lt;key app="EN" db-id="wved99fwrta02oe0zpsx2fxxdfsd0e9feedf" timestamp="1562024526"&gt;2784&lt;/key&gt;&lt;/foreign-keys&gt;&lt;ref-type name="Conference Proceedings"&gt;10&lt;/ref-type&gt;&lt;contributors&gt;&lt;authors&gt;&lt;author&gt;Sutherland, FL&lt;/author&gt;&lt;/authors&gt;&lt;/contributors&gt;&lt;titles&gt;&lt;title&gt;Aquagene volcanism in the Tasmanian Tertiary, in relation to coastal seas and river systems&lt;/title&gt;&lt;secondary-title&gt;Papers and Proceedings of the Royal Society of Tasmania&lt;/secondary-title&gt;&lt;/titles&gt;&lt;pages&gt;177-199&lt;/pages&gt;&lt;volume&gt;114&lt;/volume&gt;&lt;dates&gt;&lt;year&gt;1980&lt;/year&gt;&lt;/dates&gt;&lt;isbn&gt;0080-4703&lt;/isbn&gt;&lt;urls&gt;&lt;/urls&gt;&lt;/record&gt;&lt;/Cite&gt;&lt;Cite&gt;&lt;Author&gt;Burns&lt;/Author&gt;&lt;Year&gt;1964&lt;/Year&gt;&lt;RecNum&gt;35&lt;/RecNum&gt;&lt;record&gt;&lt;rec-number&gt;35&lt;/rec-number&gt;&lt;foreign-keys&gt;&lt;key app="EN" db-id="02fffvdveerpv7evdzjv0wz3t20dsefv5xvd" timestamp="1567483282"&gt;35&lt;/key&gt;&lt;/foreign-keys&gt;&lt;ref-type name="Report"&gt;27&lt;/ref-type&gt;&lt;contributors&gt;&lt;authors&gt;&lt;author&gt;Burns, K.L.&lt;/author&gt;&lt;/authors&gt;&lt;/contributors&gt;&lt;titles&gt;&lt;title&gt;Devonport, Tasmania&lt;/title&gt;&lt;secondary-title&gt;Geological Atlas 1 Mile Series Explanatory Notes&lt;/secondary-title&gt;&lt;/titles&gt;&lt;dates&gt;&lt;year&gt;1964&lt;/year&gt;&lt;/dates&gt;&lt;publisher&gt;Department of Mines Tasmania&lt;/publisher&gt;&lt;urls&gt;&lt;/urls&gt;&lt;/record&gt;&lt;/Cite&gt;&lt;/EndNote&gt;</w:instrText>
            </w:r>
            <w:r w:rsidRPr="007736BC">
              <w:fldChar w:fldCharType="separate"/>
            </w:r>
            <w:r w:rsidRPr="007736BC">
              <w:rPr>
                <w:noProof/>
              </w:rPr>
              <w:t>(Burns, 1964; Jennings, 1979; Sutherland, 1980)</w:t>
            </w:r>
            <w:r w:rsidRPr="007736BC">
              <w:fldChar w:fldCharType="end"/>
            </w:r>
            <w:r w:rsidRPr="007736BC">
              <w:t xml:space="preserve">. </w:t>
            </w:r>
          </w:p>
          <w:p w14:paraId="3631A156" w14:textId="77777777" w:rsidR="00656A5E" w:rsidRPr="007736BC" w:rsidRDefault="00656A5E" w:rsidP="00B04A66">
            <w:pPr>
              <w:pStyle w:val="TableContents"/>
              <w:spacing w:line="276" w:lineRule="auto"/>
              <w:cnfStyle w:val="000000000000" w:firstRow="0" w:lastRow="0" w:firstColumn="0" w:lastColumn="0" w:oddVBand="0" w:evenVBand="0" w:oddHBand="0" w:evenHBand="0" w:firstRowFirstColumn="0" w:firstRowLastColumn="0" w:lastRowFirstColumn="0" w:lastRowLastColumn="0"/>
            </w:pPr>
            <w:r w:rsidRPr="007736BC">
              <w:t xml:space="preserve">The volcanism largely post-dates major faulting, and the few described examples of displacement of basalt mostly represent only slight movements. </w:t>
            </w:r>
          </w:p>
        </w:tc>
      </w:tr>
      <w:tr w:rsidR="00656A5E" w:rsidRPr="007736BC" w14:paraId="0F7261F0" w14:textId="77777777" w:rsidTr="00B04A66">
        <w:trPr>
          <w:cantSplit/>
          <w:trHeight w:val="850"/>
        </w:trPr>
        <w:tc>
          <w:tcPr>
            <w:cnfStyle w:val="001000000000" w:firstRow="0" w:lastRow="0" w:firstColumn="1" w:lastColumn="0" w:oddVBand="0" w:evenVBand="0" w:oddHBand="0" w:evenHBand="0" w:firstRowFirstColumn="0" w:firstRowLastColumn="0" w:lastRowFirstColumn="0" w:lastRowLastColumn="0"/>
            <w:tcW w:w="679" w:type="pct"/>
            <w:textDirection w:val="btLr"/>
            <w:vAlign w:val="center"/>
          </w:tcPr>
          <w:p w14:paraId="160F8082" w14:textId="77777777" w:rsidR="00656A5E" w:rsidRPr="007736BC" w:rsidRDefault="00656A5E" w:rsidP="00B04A66">
            <w:pPr>
              <w:pStyle w:val="TableContents"/>
              <w:spacing w:line="276" w:lineRule="auto"/>
              <w:jc w:val="center"/>
              <w:rPr>
                <w:b w:val="0"/>
                <w:bCs/>
              </w:rPr>
            </w:pPr>
            <w:r w:rsidRPr="007736BC">
              <w:rPr>
                <w:b w:val="0"/>
                <w:bCs/>
              </w:rPr>
              <w:t>Paleogene-early Neogene</w:t>
            </w:r>
          </w:p>
          <w:p w14:paraId="6BC1C8ED" w14:textId="77777777" w:rsidR="00656A5E" w:rsidRPr="007736BC" w:rsidRDefault="00656A5E" w:rsidP="00B04A66">
            <w:pPr>
              <w:pStyle w:val="TableContents"/>
              <w:spacing w:line="276" w:lineRule="auto"/>
              <w:jc w:val="center"/>
              <w:rPr>
                <w:b w:val="0"/>
                <w:bCs/>
              </w:rPr>
            </w:pPr>
            <w:r w:rsidRPr="007736BC">
              <w:rPr>
                <w:b w:val="0"/>
                <w:bCs/>
              </w:rPr>
              <w:t>~66 to 20 Ma</w:t>
            </w:r>
          </w:p>
        </w:tc>
        <w:tc>
          <w:tcPr>
            <w:tcW w:w="4321" w:type="pct"/>
          </w:tcPr>
          <w:p w14:paraId="044613CD" w14:textId="77777777" w:rsidR="00656A5E" w:rsidRPr="007736BC" w:rsidRDefault="00656A5E" w:rsidP="00B04A66">
            <w:pPr>
              <w:pStyle w:val="TableContents"/>
              <w:spacing w:line="276" w:lineRule="auto"/>
              <w:cnfStyle w:val="000000000000" w:firstRow="0" w:lastRow="0" w:firstColumn="0" w:lastColumn="0" w:oddVBand="0" w:evenVBand="0" w:oddHBand="0" w:evenHBand="0" w:firstRowFirstColumn="0" w:firstRowLastColumn="0" w:lastRowFirstColumn="0" w:lastRowLastColumn="0"/>
            </w:pPr>
            <w:r w:rsidRPr="007736BC">
              <w:t xml:space="preserve">Paleogene-early Neogene onshore sediments occur in major Tasmanian basins and elsewhere as thin veneers or as thick </w:t>
            </w:r>
            <w:proofErr w:type="spellStart"/>
            <w:r w:rsidRPr="007736BC">
              <w:t>terrigenous</w:t>
            </w:r>
            <w:proofErr w:type="spellEnd"/>
            <w:r w:rsidRPr="007736BC">
              <w:t xml:space="preserve"> successions, in many places beneath or interbedded with basalt </w:t>
            </w:r>
            <w:r w:rsidRPr="007736BC">
              <w:fldChar w:fldCharType="begin"/>
            </w:r>
            <w:r w:rsidRPr="007736BC">
              <w:instrText xml:space="preserve"> ADDIN EN.CITE &lt;EndNote&gt;&lt;Cite&gt;&lt;Author&gt;Quilty&lt;/Author&gt;&lt;Year&gt;2014&lt;/Year&gt;&lt;RecNum&gt;5&lt;/RecNum&gt;&lt;DisplayText&gt;(Quilty et al., 2014)&lt;/DisplayText&gt;&lt;record&gt;&lt;rec-number&gt;5&lt;/rec-number&gt;&lt;foreign-keys&gt;&lt;key app="EN" db-id="02fffvdveerpv7evdzjv0wz3t20dsefv5xvd" timestamp="1562028076"&gt;5&lt;/key&gt;&lt;/foreign-keys&gt;&lt;ref-type name="Journal Article"&gt;17&lt;/ref-type&gt;&lt;contributors&gt;&lt;authors&gt;&lt;author&gt;Quilty, PG&lt;/author&gt;&lt;author&gt;Hill, PJ&lt;/author&gt;&lt;author&gt;Exon, NF&lt;/author&gt;&lt;author&gt;Baillie, PW&lt;/author&gt;&lt;author&gt;Everard, JL&lt;/author&gt;&lt;author&gt;Forsyth, SM&lt;/author&gt;&lt;author&gt;Calver, CR&lt;/author&gt;&lt;author&gt;Bottrill, RS&lt;/author&gt;&lt;author&gt;Taheri, J&lt;/author&gt;&lt;author&gt;Bayer, EE&lt;/author&gt;&lt;/authors&gt;&lt;/contributors&gt;&lt;titles&gt;&lt;title&gt;Cretaceous-Neogene evolution of Tasmania&lt;/title&gt;&lt;secondary-title&gt;Geological Evolution of Tasmania: Geological Society of Australia Special Publication&lt;/secondary-title&gt;&lt;/titles&gt;&lt;periodical&gt;&lt;full-title&gt;Geological Evolution of Tasmania: Geological Society of Australia Special Publication&lt;/full-title&gt;&lt;/periodical&gt;&lt;pages&gt;409-509&lt;/pages&gt;&lt;volume&gt;24&lt;/volume&gt;&lt;dates&gt;&lt;year&gt;2014&lt;/year&gt;&lt;/dates&gt;&lt;isbn&gt;0072-1085&lt;/isbn&gt;&lt;urls&gt;&lt;/urls&gt;&lt;/record&gt;&lt;/Cite&gt;&lt;/EndNote&gt;</w:instrText>
            </w:r>
            <w:r w:rsidRPr="007736BC">
              <w:fldChar w:fldCharType="separate"/>
            </w:r>
            <w:r w:rsidRPr="007736BC">
              <w:t>(Quilty et al., 2014)</w:t>
            </w:r>
            <w:r w:rsidRPr="007736BC">
              <w:fldChar w:fldCharType="end"/>
            </w:r>
            <w:r w:rsidRPr="007736BC">
              <w:t xml:space="preserve">. These deposits post-date deep topographic dissection and fill old river valleys. </w:t>
            </w:r>
          </w:p>
        </w:tc>
      </w:tr>
    </w:tbl>
    <w:p w14:paraId="5727B05F" w14:textId="3C05EF5F" w:rsidR="00656A5E" w:rsidRDefault="00656A5E" w:rsidP="006B2005">
      <w:pPr>
        <w:pStyle w:val="BodyText"/>
      </w:pPr>
    </w:p>
    <w:p w14:paraId="4ABCEA2D" w14:textId="10129000" w:rsidR="00B1051A" w:rsidRDefault="00B1051A" w:rsidP="006B2005">
      <w:pPr>
        <w:pStyle w:val="BodyText"/>
      </w:pPr>
    </w:p>
    <w:p w14:paraId="332B0AA2" w14:textId="53651AD1" w:rsidR="00B1051A" w:rsidRDefault="00B1051A" w:rsidP="006B2005">
      <w:pPr>
        <w:pStyle w:val="BodyText"/>
      </w:pPr>
    </w:p>
    <w:p w14:paraId="68C2B8A9" w14:textId="7C863F5F" w:rsidR="00B1051A" w:rsidRDefault="00B1051A" w:rsidP="006B2005">
      <w:pPr>
        <w:pStyle w:val="BodyText"/>
      </w:pPr>
    </w:p>
    <w:p w14:paraId="453A2077" w14:textId="5B888B9D" w:rsidR="00B1051A" w:rsidRDefault="00B1051A" w:rsidP="006B2005">
      <w:pPr>
        <w:pStyle w:val="BodyText"/>
      </w:pPr>
    </w:p>
    <w:p w14:paraId="2060EC64" w14:textId="6AEBF17D" w:rsidR="00B1051A" w:rsidRDefault="00B1051A" w:rsidP="006B2005">
      <w:pPr>
        <w:pStyle w:val="BodyText"/>
      </w:pPr>
    </w:p>
    <w:p w14:paraId="789C3B1F" w14:textId="77777777" w:rsidR="00B1051A" w:rsidRDefault="00B1051A" w:rsidP="006B2005">
      <w:pPr>
        <w:pStyle w:val="BodyText"/>
      </w:pPr>
    </w:p>
    <w:p w14:paraId="125B3950" w14:textId="22341C43" w:rsidR="006B2005" w:rsidRDefault="006B2005" w:rsidP="006B2005">
      <w:pPr>
        <w:pStyle w:val="BodyText"/>
      </w:pPr>
      <w:r>
        <w:lastRenderedPageBreak/>
        <w:t xml:space="preserve">Geological and geotechnical investigations conducted </w:t>
      </w:r>
      <w:r w:rsidR="00997F6A">
        <w:t xml:space="preserve">as part of the Rowallan PHES Feasibility Study </w:t>
      </w:r>
      <w:r>
        <w:t xml:space="preserve">prior to the current reporting period </w:t>
      </w:r>
      <w:r w:rsidR="00587E67">
        <w:t>a</w:t>
      </w:r>
      <w:r w:rsidR="00B12E16">
        <w:t>re</w:t>
      </w:r>
      <w:r w:rsidR="00587E67">
        <w:t xml:space="preserve"> shown in </w:t>
      </w:r>
      <w:r w:rsidR="00587E67">
        <w:fldChar w:fldCharType="begin"/>
      </w:r>
      <w:r w:rsidR="00587E67">
        <w:instrText xml:space="preserve"> REF _Ref77670043 \h </w:instrText>
      </w:r>
      <w:r w:rsidR="00587E67">
        <w:fldChar w:fldCharType="separate"/>
      </w:r>
      <w:r w:rsidR="00727455" w:rsidRPr="00587E67">
        <w:t xml:space="preserve">Figure </w:t>
      </w:r>
      <w:r w:rsidR="00727455">
        <w:rPr>
          <w:noProof/>
        </w:rPr>
        <w:t>4</w:t>
      </w:r>
      <w:r w:rsidR="00727455">
        <w:t>.</w:t>
      </w:r>
      <w:r w:rsidR="00727455">
        <w:rPr>
          <w:noProof/>
        </w:rPr>
        <w:t>2</w:t>
      </w:r>
      <w:r w:rsidR="00587E67">
        <w:fldChar w:fldCharType="end"/>
      </w:r>
      <w:r w:rsidR="00587E67">
        <w:t xml:space="preserve"> and </w:t>
      </w:r>
      <w:r>
        <w:t>included:</w:t>
      </w:r>
    </w:p>
    <w:p w14:paraId="74E42F39" w14:textId="44E37079" w:rsidR="00B1051A" w:rsidRDefault="00997F6A" w:rsidP="00B04A66">
      <w:pPr>
        <w:pStyle w:val="BodyText"/>
        <w:numPr>
          <w:ilvl w:val="0"/>
          <w:numId w:val="4"/>
        </w:numPr>
        <w:rPr>
          <w:noProof/>
        </w:rPr>
      </w:pPr>
      <w:r>
        <w:t>2</w:t>
      </w:r>
      <w:r w:rsidR="00CC34B3">
        <w:t>6</w:t>
      </w:r>
      <w:r w:rsidR="006B2005">
        <w:t xml:space="preserve"> </w:t>
      </w:r>
      <w:r w:rsidR="00587E67">
        <w:t>e</w:t>
      </w:r>
      <w:r w:rsidR="00B954D0">
        <w:t xml:space="preserve">xcavated </w:t>
      </w:r>
      <w:r w:rsidR="00587E67">
        <w:t>t</w:t>
      </w:r>
      <w:r w:rsidR="00B954D0">
        <w:t xml:space="preserve">est </w:t>
      </w:r>
      <w:r w:rsidR="00587E67">
        <w:t>p</w:t>
      </w:r>
      <w:r w:rsidR="00B954D0">
        <w:t>its</w:t>
      </w:r>
      <w:r w:rsidR="00B1051A">
        <w:t xml:space="preserve"> </w:t>
      </w:r>
    </w:p>
    <w:p w14:paraId="5DC80870" w14:textId="6415A454" w:rsidR="006B2005" w:rsidRDefault="00B1051A" w:rsidP="00B1051A">
      <w:pPr>
        <w:pStyle w:val="BodyText"/>
        <w:ind w:left="720"/>
      </w:pPr>
      <w:r>
        <w:t>Note: Solid flight auger holes were planned at a number of locations</w:t>
      </w:r>
      <w:r w:rsidR="00F76C36">
        <w:t xml:space="preserve"> to minimise disturbance</w:t>
      </w:r>
      <w:r>
        <w:t>, however after excavation of the first test pit</w:t>
      </w:r>
      <w:r w:rsidR="00F76C36">
        <w:t>,</w:t>
      </w:r>
      <w:r>
        <w:t xml:space="preserve"> a hard cemented </w:t>
      </w:r>
      <w:proofErr w:type="spellStart"/>
      <w:r>
        <w:t>duricrust</w:t>
      </w:r>
      <w:proofErr w:type="spellEnd"/>
      <w:r>
        <w:t xml:space="preserve"> layer was encountered. The cemented layer w</w:t>
      </w:r>
      <w:r w:rsidR="00BB6390">
        <w:t>as</w:t>
      </w:r>
      <w:r w:rsidR="00292FC0">
        <w:t xml:space="preserve"> </w:t>
      </w:r>
      <w:r>
        <w:t>not penetrable by the auger and the decision was made to excavate test pits at the auger sites instead.</w:t>
      </w:r>
    </w:p>
    <w:p w14:paraId="317B4FC1" w14:textId="09A5A248" w:rsidR="00973634" w:rsidRPr="001B59F5" w:rsidRDefault="00973634" w:rsidP="00973634">
      <w:pPr>
        <w:pStyle w:val="BodyText"/>
        <w:ind w:left="720"/>
        <w:rPr>
          <w:noProof/>
          <w:color w:val="auto"/>
        </w:rPr>
      </w:pPr>
      <w:r w:rsidRPr="00973634">
        <w:rPr>
          <w:noProof/>
        </w:rPr>
        <w:t>Test pit logs and selected photographs a</w:t>
      </w:r>
      <w:r w:rsidR="0047668D">
        <w:rPr>
          <w:noProof/>
        </w:rPr>
        <w:t>r</w:t>
      </w:r>
      <w:r w:rsidRPr="00973634">
        <w:rPr>
          <w:noProof/>
        </w:rPr>
        <w:t xml:space="preserve">e </w:t>
      </w:r>
      <w:r w:rsidRPr="001B59F5">
        <w:rPr>
          <w:noProof/>
          <w:color w:val="auto"/>
        </w:rPr>
        <w:t xml:space="preserve">included in </w:t>
      </w:r>
      <w:r w:rsidR="000E58AC" w:rsidRPr="001B59F5">
        <w:rPr>
          <w:noProof/>
          <w:color w:val="auto"/>
        </w:rPr>
        <w:fldChar w:fldCharType="begin"/>
      </w:r>
      <w:r w:rsidR="000E58AC" w:rsidRPr="001B59F5">
        <w:rPr>
          <w:noProof/>
          <w:color w:val="auto"/>
        </w:rPr>
        <w:instrText xml:space="preserve"> REF _Ref77763949 \h </w:instrText>
      </w:r>
      <w:r w:rsidR="000E58AC" w:rsidRPr="001B59F5">
        <w:rPr>
          <w:noProof/>
          <w:color w:val="auto"/>
        </w:rPr>
      </w:r>
      <w:r w:rsidR="000E58AC" w:rsidRPr="001B59F5">
        <w:rPr>
          <w:noProof/>
          <w:color w:val="auto"/>
        </w:rPr>
        <w:fldChar w:fldCharType="separate"/>
      </w:r>
      <w:r w:rsidR="00727455" w:rsidRPr="001B59F5">
        <w:rPr>
          <w:color w:val="auto"/>
        </w:rPr>
        <w:t>Appendix 1</w:t>
      </w:r>
      <w:r w:rsidR="000E58AC" w:rsidRPr="001B59F5">
        <w:rPr>
          <w:noProof/>
          <w:color w:val="auto"/>
        </w:rPr>
        <w:fldChar w:fldCharType="end"/>
      </w:r>
      <w:r w:rsidR="00EB5B9F" w:rsidRPr="001B59F5">
        <w:rPr>
          <w:noProof/>
          <w:color w:val="auto"/>
        </w:rPr>
        <w:t xml:space="preserve"> a</w:t>
      </w:r>
      <w:r w:rsidR="000E58AC" w:rsidRPr="001B59F5">
        <w:rPr>
          <w:noProof/>
          <w:color w:val="auto"/>
        </w:rPr>
        <w:t>n</w:t>
      </w:r>
      <w:r w:rsidR="00EB5B9F" w:rsidRPr="001B59F5">
        <w:rPr>
          <w:noProof/>
          <w:color w:val="auto"/>
        </w:rPr>
        <w:t xml:space="preserve">d </w:t>
      </w:r>
      <w:r w:rsidR="000E58AC" w:rsidRPr="001B59F5">
        <w:rPr>
          <w:noProof/>
          <w:color w:val="auto"/>
        </w:rPr>
        <w:fldChar w:fldCharType="begin"/>
      </w:r>
      <w:r w:rsidR="000E58AC" w:rsidRPr="001B59F5">
        <w:rPr>
          <w:noProof/>
          <w:color w:val="auto"/>
        </w:rPr>
        <w:instrText xml:space="preserve"> REF _Ref77763959 \h </w:instrText>
      </w:r>
      <w:r w:rsidR="000E58AC" w:rsidRPr="001B59F5">
        <w:rPr>
          <w:noProof/>
          <w:color w:val="auto"/>
        </w:rPr>
      </w:r>
      <w:r w:rsidR="000E58AC" w:rsidRPr="001B59F5">
        <w:rPr>
          <w:noProof/>
          <w:color w:val="auto"/>
        </w:rPr>
        <w:fldChar w:fldCharType="separate"/>
      </w:r>
      <w:r w:rsidR="00727455" w:rsidRPr="001B59F5">
        <w:rPr>
          <w:color w:val="auto"/>
        </w:rPr>
        <w:t>Appendix 2</w:t>
      </w:r>
      <w:r w:rsidR="000E58AC" w:rsidRPr="001B59F5">
        <w:rPr>
          <w:noProof/>
          <w:color w:val="auto"/>
        </w:rPr>
        <w:fldChar w:fldCharType="end"/>
      </w:r>
      <w:r w:rsidR="00EB5B9F" w:rsidRPr="001B59F5">
        <w:rPr>
          <w:noProof/>
          <w:color w:val="auto"/>
        </w:rPr>
        <w:t xml:space="preserve"> respectively</w:t>
      </w:r>
      <w:r w:rsidRPr="001B59F5">
        <w:rPr>
          <w:noProof/>
          <w:color w:val="auto"/>
        </w:rPr>
        <w:t>.</w:t>
      </w:r>
    </w:p>
    <w:p w14:paraId="5BE836D0" w14:textId="520785D7" w:rsidR="00997F6A" w:rsidRPr="001B59F5" w:rsidRDefault="00997F6A" w:rsidP="00B04A66">
      <w:pPr>
        <w:pStyle w:val="BodyText"/>
        <w:numPr>
          <w:ilvl w:val="0"/>
          <w:numId w:val="4"/>
        </w:numPr>
        <w:rPr>
          <w:noProof/>
          <w:color w:val="auto"/>
        </w:rPr>
      </w:pPr>
      <w:r w:rsidRPr="001B59F5">
        <w:rPr>
          <w:color w:val="auto"/>
        </w:rPr>
        <w:t xml:space="preserve">2 </w:t>
      </w:r>
      <w:r w:rsidR="00587E67" w:rsidRPr="001B59F5">
        <w:rPr>
          <w:color w:val="auto"/>
        </w:rPr>
        <w:t>d</w:t>
      </w:r>
      <w:r w:rsidRPr="001B59F5">
        <w:rPr>
          <w:color w:val="auto"/>
        </w:rPr>
        <w:t xml:space="preserve">iamond </w:t>
      </w:r>
      <w:r w:rsidR="00587E67" w:rsidRPr="001B59F5">
        <w:rPr>
          <w:color w:val="auto"/>
        </w:rPr>
        <w:t>d</w:t>
      </w:r>
      <w:r w:rsidRPr="001B59F5">
        <w:rPr>
          <w:color w:val="auto"/>
        </w:rPr>
        <w:t xml:space="preserve">rill </w:t>
      </w:r>
      <w:r w:rsidR="00587E67" w:rsidRPr="001B59F5">
        <w:rPr>
          <w:color w:val="auto"/>
        </w:rPr>
        <w:t>h</w:t>
      </w:r>
      <w:r w:rsidRPr="001B59F5">
        <w:rPr>
          <w:color w:val="auto"/>
        </w:rPr>
        <w:t xml:space="preserve">oles (totalling </w:t>
      </w:r>
      <w:r w:rsidR="00B1051A" w:rsidRPr="001B59F5">
        <w:rPr>
          <w:color w:val="auto"/>
        </w:rPr>
        <w:t>843.7m)</w:t>
      </w:r>
    </w:p>
    <w:p w14:paraId="2F9C617F" w14:textId="4E808ABF" w:rsidR="00B1051A" w:rsidRPr="001B59F5" w:rsidRDefault="00B1051A" w:rsidP="00B1051A">
      <w:pPr>
        <w:pStyle w:val="BodyText"/>
        <w:ind w:left="720"/>
        <w:rPr>
          <w:color w:val="auto"/>
        </w:rPr>
      </w:pPr>
      <w:r w:rsidRPr="001B59F5">
        <w:rPr>
          <w:color w:val="auto"/>
        </w:rPr>
        <w:t xml:space="preserve">Note: RO-BH04 drilled to target depth EOH 504.2m. RO-BH100 was planned to ~500m however the </w:t>
      </w:r>
      <w:r w:rsidR="00F76C36" w:rsidRPr="001B59F5">
        <w:rPr>
          <w:color w:val="auto"/>
        </w:rPr>
        <w:t>drill</w:t>
      </w:r>
      <w:r w:rsidRPr="001B59F5">
        <w:rPr>
          <w:color w:val="auto"/>
        </w:rPr>
        <w:t xml:space="preserve"> string was snapped at 279m and unable to be </w:t>
      </w:r>
      <w:r w:rsidR="00973634" w:rsidRPr="001B59F5">
        <w:rPr>
          <w:color w:val="auto"/>
        </w:rPr>
        <w:t>retrieved</w:t>
      </w:r>
      <w:r w:rsidRPr="001B59F5">
        <w:rPr>
          <w:color w:val="auto"/>
        </w:rPr>
        <w:t>. A casing wedge was installed at 250m and drilling continued (RO-BH100A)</w:t>
      </w:r>
      <w:r w:rsidR="00973634" w:rsidRPr="001B59F5">
        <w:rPr>
          <w:color w:val="auto"/>
        </w:rPr>
        <w:t xml:space="preserve"> until 300.5m where drill string snapped again. Rods were unable to be recovered and the hole was abandoned.</w:t>
      </w:r>
    </w:p>
    <w:p w14:paraId="49046935" w14:textId="15DBB4EF" w:rsidR="00973634" w:rsidRPr="001B59F5" w:rsidRDefault="00973634" w:rsidP="00973634">
      <w:pPr>
        <w:pStyle w:val="BodyText"/>
        <w:ind w:left="720"/>
        <w:rPr>
          <w:color w:val="auto"/>
        </w:rPr>
      </w:pPr>
      <w:r w:rsidRPr="001B59F5">
        <w:rPr>
          <w:noProof/>
          <w:color w:val="auto"/>
        </w:rPr>
        <w:t>Borehole</w:t>
      </w:r>
      <w:r w:rsidRPr="001B59F5">
        <w:rPr>
          <w:color w:val="auto"/>
        </w:rPr>
        <w:t xml:space="preserve"> logs and core photographs are included in </w:t>
      </w:r>
      <w:r w:rsidR="000E58AC" w:rsidRPr="001B59F5">
        <w:rPr>
          <w:color w:val="auto"/>
        </w:rPr>
        <w:fldChar w:fldCharType="begin"/>
      </w:r>
      <w:r w:rsidR="000E58AC" w:rsidRPr="001B59F5">
        <w:rPr>
          <w:color w:val="auto"/>
        </w:rPr>
        <w:instrText xml:space="preserve"> REF _Ref77763930 \h </w:instrText>
      </w:r>
      <w:r w:rsidR="000E58AC" w:rsidRPr="001B59F5">
        <w:rPr>
          <w:color w:val="auto"/>
        </w:rPr>
      </w:r>
      <w:r w:rsidR="000E58AC" w:rsidRPr="001B59F5">
        <w:rPr>
          <w:color w:val="auto"/>
        </w:rPr>
        <w:fldChar w:fldCharType="separate"/>
      </w:r>
      <w:r w:rsidR="00727455" w:rsidRPr="001B59F5">
        <w:rPr>
          <w:color w:val="auto"/>
        </w:rPr>
        <w:t>Appendix 3</w:t>
      </w:r>
      <w:r w:rsidR="000E58AC" w:rsidRPr="001B59F5">
        <w:rPr>
          <w:color w:val="auto"/>
        </w:rPr>
        <w:fldChar w:fldCharType="end"/>
      </w:r>
      <w:r w:rsidR="00EB5B9F" w:rsidRPr="001B59F5">
        <w:rPr>
          <w:color w:val="auto"/>
        </w:rPr>
        <w:t xml:space="preserve"> and </w:t>
      </w:r>
      <w:r w:rsidR="000E58AC" w:rsidRPr="001B59F5">
        <w:rPr>
          <w:color w:val="auto"/>
        </w:rPr>
        <w:fldChar w:fldCharType="begin"/>
      </w:r>
      <w:r w:rsidR="000E58AC" w:rsidRPr="001B59F5">
        <w:rPr>
          <w:color w:val="auto"/>
        </w:rPr>
        <w:instrText xml:space="preserve"> REF _Ref77763939 \h </w:instrText>
      </w:r>
      <w:r w:rsidR="000E58AC" w:rsidRPr="001B59F5">
        <w:rPr>
          <w:color w:val="auto"/>
        </w:rPr>
      </w:r>
      <w:r w:rsidR="000E58AC" w:rsidRPr="001B59F5">
        <w:rPr>
          <w:color w:val="auto"/>
        </w:rPr>
        <w:fldChar w:fldCharType="separate"/>
      </w:r>
      <w:r w:rsidR="00727455" w:rsidRPr="001B59F5">
        <w:rPr>
          <w:color w:val="auto"/>
        </w:rPr>
        <w:t>Appendix 4</w:t>
      </w:r>
      <w:r w:rsidR="000E58AC" w:rsidRPr="001B59F5">
        <w:rPr>
          <w:color w:val="auto"/>
        </w:rPr>
        <w:fldChar w:fldCharType="end"/>
      </w:r>
      <w:r w:rsidR="00EB5B9F" w:rsidRPr="001B59F5">
        <w:rPr>
          <w:color w:val="auto"/>
        </w:rPr>
        <w:t xml:space="preserve"> respectively</w:t>
      </w:r>
      <w:r w:rsidRPr="001B59F5">
        <w:rPr>
          <w:color w:val="auto"/>
        </w:rPr>
        <w:t>.</w:t>
      </w:r>
    </w:p>
    <w:p w14:paraId="44FC8DFC" w14:textId="0B8FAE0E" w:rsidR="00EB5B9F" w:rsidRPr="001B59F5" w:rsidRDefault="00EB5B9F" w:rsidP="00973634">
      <w:pPr>
        <w:pStyle w:val="BodyText"/>
        <w:ind w:left="720"/>
        <w:rPr>
          <w:noProof/>
          <w:color w:val="auto"/>
        </w:rPr>
      </w:pPr>
    </w:p>
    <w:p w14:paraId="2214F560" w14:textId="2E093D4F" w:rsidR="00EB5B9F" w:rsidRPr="001B59F5" w:rsidRDefault="00EB5B9F" w:rsidP="00EB5B9F">
      <w:pPr>
        <w:pStyle w:val="BodyText"/>
        <w:rPr>
          <w:noProof/>
          <w:color w:val="auto"/>
        </w:rPr>
      </w:pPr>
      <w:r w:rsidRPr="001B59F5">
        <w:rPr>
          <w:noProof/>
          <w:color w:val="auto"/>
        </w:rPr>
        <w:t xml:space="preserve">A summary of investigations including GDA94 coordinates is included in </w:t>
      </w:r>
      <w:r w:rsidR="000E58AC" w:rsidRPr="001B59F5">
        <w:rPr>
          <w:noProof/>
          <w:color w:val="auto"/>
        </w:rPr>
        <w:fldChar w:fldCharType="begin"/>
      </w:r>
      <w:r w:rsidR="000E58AC" w:rsidRPr="001B59F5">
        <w:rPr>
          <w:noProof/>
          <w:color w:val="auto"/>
        </w:rPr>
        <w:instrText xml:space="preserve"> REF _Ref77763918 \h </w:instrText>
      </w:r>
      <w:r w:rsidR="000E58AC" w:rsidRPr="001B59F5">
        <w:rPr>
          <w:noProof/>
          <w:color w:val="auto"/>
        </w:rPr>
      </w:r>
      <w:r w:rsidR="000E58AC" w:rsidRPr="001B59F5">
        <w:rPr>
          <w:noProof/>
          <w:color w:val="auto"/>
        </w:rPr>
        <w:fldChar w:fldCharType="separate"/>
      </w:r>
      <w:r w:rsidR="00727455" w:rsidRPr="001B59F5">
        <w:rPr>
          <w:color w:val="auto"/>
        </w:rPr>
        <w:t>Appendix 5</w:t>
      </w:r>
      <w:r w:rsidR="000E58AC" w:rsidRPr="001B59F5">
        <w:rPr>
          <w:noProof/>
          <w:color w:val="auto"/>
        </w:rPr>
        <w:fldChar w:fldCharType="end"/>
      </w:r>
    </w:p>
    <w:p w14:paraId="00FCE1CA" w14:textId="53342B3D" w:rsidR="006B2005" w:rsidRDefault="006B2005" w:rsidP="006B2005">
      <w:pPr>
        <w:pStyle w:val="BodyText"/>
      </w:pPr>
      <w:r>
        <w:rPr>
          <w:noProof/>
        </w:rPr>
        <w:drawing>
          <wp:inline distT="0" distB="0" distL="0" distR="0" wp14:anchorId="310A38B1" wp14:editId="702DB806">
            <wp:extent cx="6516370" cy="4610084"/>
            <wp:effectExtent l="0" t="0" r="0" b="635"/>
            <wp:docPr id="7" name="Picture 7" descr="C:\Users\Butlerj\AppData\Local\Microsoft\Windows\INetCache\Content.Word\Rowallan Completed Geotech sites_June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tlerj\AppData\Local\Microsoft\Windows\INetCache\Content.Word\Rowallan Completed Geotech sites_June20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16370" cy="4610084"/>
                    </a:xfrm>
                    <a:prstGeom prst="rect">
                      <a:avLst/>
                    </a:prstGeom>
                    <a:noFill/>
                    <a:ln>
                      <a:noFill/>
                    </a:ln>
                  </pic:spPr>
                </pic:pic>
              </a:graphicData>
            </a:graphic>
          </wp:inline>
        </w:drawing>
      </w:r>
    </w:p>
    <w:p w14:paraId="006EADB2" w14:textId="13739E45" w:rsidR="006B2005" w:rsidRPr="00587E67" w:rsidRDefault="00194617" w:rsidP="00587E67">
      <w:pPr>
        <w:pStyle w:val="Caption"/>
        <w:jc w:val="center"/>
        <w:rPr>
          <w:sz w:val="22"/>
        </w:rPr>
      </w:pPr>
      <w:bookmarkStart w:id="28" w:name="_Ref77670043"/>
      <w:bookmarkStart w:id="29" w:name="_Toc77684166"/>
      <w:r w:rsidRPr="00587E67">
        <w:rPr>
          <w:sz w:val="22"/>
        </w:rPr>
        <w:t xml:space="preserve">Figure </w:t>
      </w:r>
      <w:r w:rsidR="00922141">
        <w:rPr>
          <w:sz w:val="22"/>
        </w:rPr>
        <w:fldChar w:fldCharType="begin"/>
      </w:r>
      <w:r w:rsidR="00922141">
        <w:rPr>
          <w:sz w:val="22"/>
        </w:rPr>
        <w:instrText xml:space="preserve"> STYLEREF 1 \s </w:instrText>
      </w:r>
      <w:r w:rsidR="00922141">
        <w:rPr>
          <w:sz w:val="22"/>
        </w:rPr>
        <w:fldChar w:fldCharType="separate"/>
      </w:r>
      <w:r w:rsidR="00727455">
        <w:rPr>
          <w:noProof/>
          <w:sz w:val="22"/>
        </w:rPr>
        <w:t>4</w:t>
      </w:r>
      <w:r w:rsidR="00922141">
        <w:rPr>
          <w:sz w:val="22"/>
        </w:rPr>
        <w:fldChar w:fldCharType="end"/>
      </w:r>
      <w:r w:rsidR="00922141">
        <w:rPr>
          <w:sz w:val="22"/>
        </w:rPr>
        <w:t>.</w:t>
      </w:r>
      <w:r w:rsidR="00922141">
        <w:rPr>
          <w:sz w:val="22"/>
        </w:rPr>
        <w:fldChar w:fldCharType="begin"/>
      </w:r>
      <w:r w:rsidR="00922141">
        <w:rPr>
          <w:sz w:val="22"/>
        </w:rPr>
        <w:instrText xml:space="preserve"> SEQ Figure \* ARABIC \s 1 </w:instrText>
      </w:r>
      <w:r w:rsidR="00922141">
        <w:rPr>
          <w:sz w:val="22"/>
        </w:rPr>
        <w:fldChar w:fldCharType="separate"/>
      </w:r>
      <w:r w:rsidR="00727455">
        <w:rPr>
          <w:noProof/>
          <w:sz w:val="22"/>
        </w:rPr>
        <w:t>2</w:t>
      </w:r>
      <w:r w:rsidR="00922141">
        <w:rPr>
          <w:sz w:val="22"/>
        </w:rPr>
        <w:fldChar w:fldCharType="end"/>
      </w:r>
      <w:bookmarkEnd w:id="28"/>
      <w:r w:rsidRPr="00587E67">
        <w:rPr>
          <w:sz w:val="22"/>
        </w:rPr>
        <w:t xml:space="preserve">: </w:t>
      </w:r>
      <w:r w:rsidR="006B2005" w:rsidRPr="00587E67">
        <w:rPr>
          <w:sz w:val="22"/>
        </w:rPr>
        <w:t>Location of Rowallan exploration sites</w:t>
      </w:r>
      <w:bookmarkEnd w:id="29"/>
    </w:p>
    <w:p w14:paraId="0A6AFA86" w14:textId="733DA3ED" w:rsidR="005E5409" w:rsidRDefault="005E5409" w:rsidP="005E5409">
      <w:pPr>
        <w:pStyle w:val="Heading1"/>
      </w:pPr>
      <w:bookmarkStart w:id="30" w:name="_Toc77851258"/>
      <w:r>
        <w:lastRenderedPageBreak/>
        <w:t>Exploration completed during the reporting period</w:t>
      </w:r>
      <w:bookmarkEnd w:id="30"/>
    </w:p>
    <w:p w14:paraId="623CD6F8" w14:textId="2CA22D97" w:rsidR="005E5409" w:rsidRDefault="008C486D" w:rsidP="005E5409">
      <w:pPr>
        <w:pStyle w:val="BodyText"/>
      </w:pPr>
      <w:r>
        <w:t xml:space="preserve">Investigations </w:t>
      </w:r>
      <w:r w:rsidR="00656A5E">
        <w:t xml:space="preserve">including mapping, test pitting and drilling </w:t>
      </w:r>
      <w:r>
        <w:t xml:space="preserve">at the Rowallan </w:t>
      </w:r>
      <w:r w:rsidR="00656A5E">
        <w:t xml:space="preserve">PHES </w:t>
      </w:r>
      <w:r>
        <w:t>site commenced in September 2019</w:t>
      </w:r>
      <w:r w:rsidR="0041426D">
        <w:t xml:space="preserve"> and were completed by March 2020, prior to the granting of EL14/2019. Activities </w:t>
      </w:r>
      <w:r w:rsidR="004B33ED">
        <w:t xml:space="preserve">relating to EL14/2019 </w:t>
      </w:r>
      <w:r w:rsidR="0041426D">
        <w:t>conducted during the reporting period were restricted to the processing and interpretation of the previously acquired data.</w:t>
      </w:r>
    </w:p>
    <w:p w14:paraId="26CF31DA" w14:textId="736279E5" w:rsidR="005E5409" w:rsidRDefault="004B33ED" w:rsidP="005E5409">
      <w:pPr>
        <w:pStyle w:val="BodyText"/>
      </w:pPr>
      <w:r>
        <w:t>Hydro Tasmania was concurrently undertaking exploration activities at two other sites including</w:t>
      </w:r>
      <w:r w:rsidR="004749B9">
        <w:t xml:space="preserve"> the Tribute PHES</w:t>
      </w:r>
      <w:r>
        <w:t xml:space="preserve"> in the vicinity of Lake</w:t>
      </w:r>
      <w:r w:rsidR="00973634">
        <w:t>s</w:t>
      </w:r>
      <w:r>
        <w:t xml:space="preserve"> Plimsoll </w:t>
      </w:r>
      <w:r w:rsidR="00973634">
        <w:t xml:space="preserve">and Murchison (EL13/2019) </w:t>
      </w:r>
      <w:r>
        <w:t xml:space="preserve">and </w:t>
      </w:r>
      <w:r w:rsidR="004749B9">
        <w:t xml:space="preserve">the Cethana PHES near </w:t>
      </w:r>
      <w:r>
        <w:t>Lake Cethana</w:t>
      </w:r>
      <w:r w:rsidR="00973634" w:rsidRPr="00973634">
        <w:t xml:space="preserve"> </w:t>
      </w:r>
      <w:r w:rsidR="00973634">
        <w:t>(EL1/2020).</w:t>
      </w:r>
      <w:r>
        <w:t xml:space="preserve"> These activities are reported </w:t>
      </w:r>
      <w:r w:rsidR="00973634">
        <w:t>in the respective Annual Reports for each licence.</w:t>
      </w:r>
    </w:p>
    <w:p w14:paraId="1AE42E25" w14:textId="3EA24EAC" w:rsidR="005E5409" w:rsidRDefault="005E5409" w:rsidP="005E5409">
      <w:pPr>
        <w:pStyle w:val="Heading1"/>
      </w:pPr>
      <w:bookmarkStart w:id="31" w:name="_Toc77851259"/>
      <w:r>
        <w:lastRenderedPageBreak/>
        <w:t>Discussion of Results</w:t>
      </w:r>
      <w:bookmarkEnd w:id="31"/>
    </w:p>
    <w:p w14:paraId="3ECB1224" w14:textId="5FA0E0B9" w:rsidR="005E5409" w:rsidRDefault="00BA5CB3" w:rsidP="005E5409">
      <w:pPr>
        <w:pStyle w:val="BodyText"/>
      </w:pPr>
      <w:r>
        <w:t xml:space="preserve">The initial sub-surface geology of </w:t>
      </w:r>
      <w:proofErr w:type="spellStart"/>
      <w:r>
        <w:t>Maggs</w:t>
      </w:r>
      <w:proofErr w:type="spellEnd"/>
      <w:r>
        <w:t xml:space="preserve"> Mountain was interpreted to be a relatively simple stack of generally well understood rock units proceeding from </w:t>
      </w:r>
      <w:proofErr w:type="spellStart"/>
      <w:r>
        <w:t>Meso</w:t>
      </w:r>
      <w:proofErr w:type="spellEnd"/>
      <w:r>
        <w:t xml:space="preserve">-Proterozoic </w:t>
      </w:r>
      <w:r w:rsidR="0047668D">
        <w:t>q</w:t>
      </w:r>
      <w:r>
        <w:t xml:space="preserve">uartzite and metasediments in the base overlain by a series of </w:t>
      </w:r>
      <w:proofErr w:type="spellStart"/>
      <w:r>
        <w:t>Cenozoic</w:t>
      </w:r>
      <w:proofErr w:type="spellEnd"/>
      <w:r>
        <w:t xml:space="preserve"> </w:t>
      </w:r>
      <w:r w:rsidR="00CA6113">
        <w:t xml:space="preserve">basaltic </w:t>
      </w:r>
      <w:proofErr w:type="spellStart"/>
      <w:r>
        <w:t>lava</w:t>
      </w:r>
      <w:r w:rsidR="00BB6390">
        <w:t>s</w:t>
      </w:r>
      <w:r>
        <w:t>with</w:t>
      </w:r>
      <w:proofErr w:type="spellEnd"/>
      <w:r>
        <w:t xml:space="preserve"> minor interbedded, interflow sediments, all overlain by more recent </w:t>
      </w:r>
      <w:proofErr w:type="spellStart"/>
      <w:r w:rsidR="0047668D">
        <w:t>f</w:t>
      </w:r>
      <w:r>
        <w:t>luvio</w:t>
      </w:r>
      <w:proofErr w:type="spellEnd"/>
      <w:r>
        <w:t>-</w:t>
      </w:r>
      <w:r w:rsidR="0047668D">
        <w:t>g</w:t>
      </w:r>
      <w:r>
        <w:t>lacial and erosional landslide deposits.</w:t>
      </w:r>
      <w:r w:rsidR="00A74325">
        <w:t xml:space="preserve"> The preliminary interpretation is shown in </w:t>
      </w:r>
      <w:r w:rsidR="000E58AC">
        <w:fldChar w:fldCharType="begin"/>
      </w:r>
      <w:r w:rsidR="000E58AC">
        <w:instrText xml:space="preserve"> REF _Ref77763816 \h </w:instrText>
      </w:r>
      <w:r w:rsidR="000E58AC">
        <w:fldChar w:fldCharType="separate"/>
      </w:r>
      <w:r w:rsidR="00727455" w:rsidRPr="00922141">
        <w:t xml:space="preserve">Figure </w:t>
      </w:r>
      <w:r w:rsidR="00727455">
        <w:rPr>
          <w:noProof/>
        </w:rPr>
        <w:t>6</w:t>
      </w:r>
      <w:r w:rsidR="00727455">
        <w:t>.</w:t>
      </w:r>
      <w:r w:rsidR="00727455">
        <w:rPr>
          <w:noProof/>
        </w:rPr>
        <w:t>1</w:t>
      </w:r>
      <w:r w:rsidR="000E58AC">
        <w:fldChar w:fldCharType="end"/>
      </w:r>
      <w:r w:rsidR="00A74325">
        <w:t xml:space="preserve"> below</w:t>
      </w:r>
      <w:r w:rsidR="0047668D">
        <w:t>:</w:t>
      </w:r>
    </w:p>
    <w:p w14:paraId="02C87C05" w14:textId="4DF3EA86" w:rsidR="00922141" w:rsidRDefault="00922141" w:rsidP="00922141">
      <w:pPr>
        <w:pStyle w:val="BodyText"/>
        <w:keepNext/>
      </w:pPr>
      <w:r w:rsidRPr="00922141">
        <w:rPr>
          <w:noProof/>
        </w:rPr>
        <w:drawing>
          <wp:inline distT="0" distB="0" distL="0" distR="0" wp14:anchorId="6AC9AB1B" wp14:editId="4F0EB0C3">
            <wp:extent cx="6516370" cy="4569566"/>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16370" cy="4569566"/>
                    </a:xfrm>
                    <a:prstGeom prst="rect">
                      <a:avLst/>
                    </a:prstGeom>
                    <a:noFill/>
                    <a:ln>
                      <a:noFill/>
                    </a:ln>
                  </pic:spPr>
                </pic:pic>
              </a:graphicData>
            </a:graphic>
          </wp:inline>
        </w:drawing>
      </w:r>
    </w:p>
    <w:p w14:paraId="604A7EB1" w14:textId="51CD34FA" w:rsidR="00922141" w:rsidRPr="00922141" w:rsidRDefault="00922141" w:rsidP="00922141">
      <w:pPr>
        <w:pStyle w:val="Caption"/>
        <w:jc w:val="center"/>
        <w:rPr>
          <w:sz w:val="22"/>
        </w:rPr>
      </w:pPr>
      <w:bookmarkStart w:id="32" w:name="_Ref77763816"/>
      <w:bookmarkStart w:id="33" w:name="_Toc77684167"/>
      <w:r w:rsidRPr="00922141">
        <w:rPr>
          <w:sz w:val="22"/>
        </w:rPr>
        <w:t xml:space="preserve">Figure </w:t>
      </w:r>
      <w:r>
        <w:rPr>
          <w:sz w:val="22"/>
        </w:rPr>
        <w:fldChar w:fldCharType="begin"/>
      </w:r>
      <w:r>
        <w:rPr>
          <w:sz w:val="22"/>
        </w:rPr>
        <w:instrText xml:space="preserve"> STYLEREF 1 \s </w:instrText>
      </w:r>
      <w:r>
        <w:rPr>
          <w:sz w:val="22"/>
        </w:rPr>
        <w:fldChar w:fldCharType="separate"/>
      </w:r>
      <w:r w:rsidR="00727455">
        <w:rPr>
          <w:noProof/>
          <w:sz w:val="22"/>
        </w:rPr>
        <w:t>6</w:t>
      </w:r>
      <w:r>
        <w:rPr>
          <w:sz w:val="22"/>
        </w:rPr>
        <w:fldChar w:fldCharType="end"/>
      </w:r>
      <w:r>
        <w:rPr>
          <w:sz w:val="22"/>
        </w:rPr>
        <w:t>.</w:t>
      </w:r>
      <w:r>
        <w:rPr>
          <w:sz w:val="22"/>
        </w:rPr>
        <w:fldChar w:fldCharType="begin"/>
      </w:r>
      <w:r>
        <w:rPr>
          <w:sz w:val="22"/>
        </w:rPr>
        <w:instrText xml:space="preserve"> SEQ Figure \* ARABIC \s 1 </w:instrText>
      </w:r>
      <w:r>
        <w:rPr>
          <w:sz w:val="22"/>
        </w:rPr>
        <w:fldChar w:fldCharType="separate"/>
      </w:r>
      <w:r w:rsidR="00727455">
        <w:rPr>
          <w:noProof/>
          <w:sz w:val="22"/>
        </w:rPr>
        <w:t>1</w:t>
      </w:r>
      <w:r>
        <w:rPr>
          <w:sz w:val="22"/>
        </w:rPr>
        <w:fldChar w:fldCharType="end"/>
      </w:r>
      <w:bookmarkEnd w:id="32"/>
      <w:r>
        <w:rPr>
          <w:sz w:val="22"/>
        </w:rPr>
        <w:t xml:space="preserve">: Preliminary interpreted cross section across </w:t>
      </w:r>
      <w:proofErr w:type="spellStart"/>
      <w:r>
        <w:rPr>
          <w:sz w:val="22"/>
        </w:rPr>
        <w:t>Maggs</w:t>
      </w:r>
      <w:proofErr w:type="spellEnd"/>
      <w:r>
        <w:rPr>
          <w:sz w:val="22"/>
        </w:rPr>
        <w:t xml:space="preserve"> Mountain prior to drilling RO-BH04</w:t>
      </w:r>
      <w:bookmarkEnd w:id="33"/>
      <w:r w:rsidR="0047668D">
        <w:rPr>
          <w:sz w:val="22"/>
        </w:rPr>
        <w:t>.</w:t>
      </w:r>
    </w:p>
    <w:p w14:paraId="57F43579" w14:textId="41AC1C5A" w:rsidR="00A74325" w:rsidRDefault="00A74325" w:rsidP="005E5409">
      <w:pPr>
        <w:pStyle w:val="BodyText"/>
      </w:pPr>
    </w:p>
    <w:p w14:paraId="624A93A2" w14:textId="77777777" w:rsidR="00922141" w:rsidRDefault="00922141" w:rsidP="005E5409">
      <w:pPr>
        <w:pStyle w:val="BodyText"/>
      </w:pPr>
    </w:p>
    <w:p w14:paraId="298F431B" w14:textId="77777777" w:rsidR="00922141" w:rsidRDefault="00922141" w:rsidP="005E5409">
      <w:pPr>
        <w:pStyle w:val="BodyText"/>
      </w:pPr>
    </w:p>
    <w:p w14:paraId="68662BE3" w14:textId="77777777" w:rsidR="00922141" w:rsidRDefault="00922141" w:rsidP="005E5409">
      <w:pPr>
        <w:pStyle w:val="BodyText"/>
      </w:pPr>
    </w:p>
    <w:p w14:paraId="1ADC54DB" w14:textId="77777777" w:rsidR="00922141" w:rsidRDefault="00922141" w:rsidP="005E5409">
      <w:pPr>
        <w:pStyle w:val="BodyText"/>
      </w:pPr>
    </w:p>
    <w:p w14:paraId="235EE6F1" w14:textId="77777777" w:rsidR="00922141" w:rsidRDefault="00922141" w:rsidP="005E5409">
      <w:pPr>
        <w:pStyle w:val="BodyText"/>
      </w:pPr>
    </w:p>
    <w:p w14:paraId="0489A151" w14:textId="77777777" w:rsidR="00922141" w:rsidRDefault="00922141" w:rsidP="005E5409">
      <w:pPr>
        <w:pStyle w:val="BodyText"/>
      </w:pPr>
    </w:p>
    <w:p w14:paraId="097B9852" w14:textId="77777777" w:rsidR="00922141" w:rsidRDefault="00922141" w:rsidP="005E5409">
      <w:pPr>
        <w:pStyle w:val="BodyText"/>
      </w:pPr>
    </w:p>
    <w:p w14:paraId="152DC07D" w14:textId="77777777" w:rsidR="00727455" w:rsidRDefault="00BA5CB3" w:rsidP="00587E67">
      <w:pPr>
        <w:pStyle w:val="Caption"/>
        <w:jc w:val="center"/>
        <w:rPr>
          <w:sz w:val="22"/>
        </w:rPr>
      </w:pPr>
      <w:r>
        <w:lastRenderedPageBreak/>
        <w:t xml:space="preserve">Drilling of RO-BH04 identified </w:t>
      </w:r>
      <w:r w:rsidR="00403A59">
        <w:t xml:space="preserve">what has been interpreted as </w:t>
      </w:r>
      <w:r>
        <w:t>a completely blind, buried paleo-vall</w:t>
      </w:r>
      <w:r w:rsidR="00403A59">
        <w:t>e</w:t>
      </w:r>
      <w:r>
        <w:t xml:space="preserve">y with </w:t>
      </w:r>
      <w:proofErr w:type="spellStart"/>
      <w:r w:rsidR="00B436F4">
        <w:t>Cenozoic</w:t>
      </w:r>
      <w:proofErr w:type="spellEnd"/>
      <w:r>
        <w:t xml:space="preserve"> </w:t>
      </w:r>
      <w:r w:rsidR="00403A59">
        <w:t>lavas and v</w:t>
      </w:r>
      <w:r w:rsidR="0047668D">
        <w:t xml:space="preserve">olcanic </w:t>
      </w:r>
      <w:proofErr w:type="spellStart"/>
      <w:r w:rsidR="0047668D">
        <w:t>breccias</w:t>
      </w:r>
      <w:proofErr w:type="spellEnd"/>
      <w:r w:rsidR="0047668D">
        <w:t xml:space="preserve"> sitting above and within l</w:t>
      </w:r>
      <w:r w:rsidR="00403A59">
        <w:t>acustrine sediments</w:t>
      </w:r>
      <w:r>
        <w:t xml:space="preserve"> and sedimentary rocks extending to approximately </w:t>
      </w:r>
      <w:r w:rsidR="00403A59">
        <w:t xml:space="preserve">480m below surface. A summary log of </w:t>
      </w:r>
      <w:r w:rsidR="00C80BC0">
        <w:t xml:space="preserve">boreholes </w:t>
      </w:r>
      <w:r w:rsidR="00403A59">
        <w:t xml:space="preserve">RO-BH04 </w:t>
      </w:r>
      <w:r w:rsidR="00C80BC0">
        <w:t>and RO-BH100</w:t>
      </w:r>
      <w:r w:rsidR="00CB2560">
        <w:t xml:space="preserve"> are</w:t>
      </w:r>
      <w:r w:rsidR="00403A59">
        <w:t xml:space="preserve"> shown below in </w:t>
      </w:r>
      <w:r w:rsidR="00587E67">
        <w:fldChar w:fldCharType="begin"/>
      </w:r>
      <w:r w:rsidR="00587E67">
        <w:instrText xml:space="preserve"> REF _Ref77669896 \h </w:instrText>
      </w:r>
      <w:r w:rsidR="00587E67">
        <w:fldChar w:fldCharType="separate"/>
      </w:r>
    </w:p>
    <w:tbl>
      <w:tblPr>
        <w:tblW w:w="10763" w:type="dxa"/>
        <w:tblLook w:val="04A0" w:firstRow="1" w:lastRow="0" w:firstColumn="1" w:lastColumn="0" w:noHBand="0" w:noVBand="1"/>
      </w:tblPr>
      <w:tblGrid>
        <w:gridCol w:w="1124"/>
        <w:gridCol w:w="666"/>
        <w:gridCol w:w="666"/>
        <w:gridCol w:w="3346"/>
        <w:gridCol w:w="4961"/>
      </w:tblGrid>
      <w:tr w:rsidR="00727455" w:rsidRPr="00C80BC0" w14:paraId="67209C33" w14:textId="77777777" w:rsidTr="00C80BC0">
        <w:trPr>
          <w:trHeight w:val="302"/>
        </w:trPr>
        <w:tc>
          <w:tcPr>
            <w:tcW w:w="112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73E3FAC" w14:textId="77777777" w:rsidR="00727455" w:rsidRPr="00C80BC0" w:rsidRDefault="00727455" w:rsidP="00C80BC0">
            <w:pPr>
              <w:spacing w:line="240" w:lineRule="auto"/>
              <w:rPr>
                <w:rFonts w:ascii="Calibri" w:hAnsi="Calibri" w:cs="Calibri"/>
                <w:color w:val="000000"/>
                <w:sz w:val="18"/>
              </w:rPr>
            </w:pPr>
            <w:r w:rsidRPr="00C80BC0">
              <w:rPr>
                <w:rFonts w:ascii="Calibri" w:hAnsi="Calibri" w:cs="Calibri"/>
                <w:color w:val="000000"/>
                <w:sz w:val="18"/>
              </w:rPr>
              <w:t>BHID</w:t>
            </w:r>
          </w:p>
        </w:tc>
        <w:tc>
          <w:tcPr>
            <w:tcW w:w="666" w:type="dxa"/>
            <w:tcBorders>
              <w:top w:val="single" w:sz="8" w:space="0" w:color="auto"/>
              <w:left w:val="nil"/>
              <w:bottom w:val="single" w:sz="4" w:space="0" w:color="auto"/>
              <w:right w:val="single" w:sz="4" w:space="0" w:color="auto"/>
            </w:tcBorders>
            <w:shd w:val="clear" w:color="auto" w:fill="auto"/>
            <w:noWrap/>
            <w:vAlign w:val="bottom"/>
            <w:hideMark/>
          </w:tcPr>
          <w:p w14:paraId="4A1D6F2B" w14:textId="77777777" w:rsidR="00727455" w:rsidRPr="00C80BC0" w:rsidRDefault="00727455" w:rsidP="00C80BC0">
            <w:pPr>
              <w:spacing w:line="240" w:lineRule="auto"/>
              <w:rPr>
                <w:rFonts w:ascii="Calibri" w:hAnsi="Calibri" w:cs="Calibri"/>
                <w:color w:val="000000"/>
                <w:sz w:val="18"/>
              </w:rPr>
            </w:pPr>
            <w:r w:rsidRPr="00C80BC0">
              <w:rPr>
                <w:rFonts w:ascii="Calibri" w:hAnsi="Calibri" w:cs="Calibri"/>
                <w:color w:val="000000"/>
                <w:sz w:val="18"/>
              </w:rPr>
              <w:t>Depth From</w:t>
            </w:r>
          </w:p>
        </w:tc>
        <w:tc>
          <w:tcPr>
            <w:tcW w:w="666" w:type="dxa"/>
            <w:tcBorders>
              <w:top w:val="single" w:sz="8" w:space="0" w:color="auto"/>
              <w:left w:val="nil"/>
              <w:bottom w:val="single" w:sz="4" w:space="0" w:color="auto"/>
              <w:right w:val="single" w:sz="4" w:space="0" w:color="auto"/>
            </w:tcBorders>
            <w:shd w:val="clear" w:color="auto" w:fill="auto"/>
            <w:noWrap/>
            <w:vAlign w:val="bottom"/>
            <w:hideMark/>
          </w:tcPr>
          <w:p w14:paraId="663E9B9C" w14:textId="77777777" w:rsidR="00727455" w:rsidRPr="00C80BC0" w:rsidRDefault="00727455" w:rsidP="00C80BC0">
            <w:pPr>
              <w:spacing w:line="240" w:lineRule="auto"/>
              <w:rPr>
                <w:rFonts w:ascii="Calibri" w:hAnsi="Calibri" w:cs="Calibri"/>
                <w:color w:val="000000"/>
                <w:sz w:val="18"/>
              </w:rPr>
            </w:pPr>
            <w:r w:rsidRPr="00C80BC0">
              <w:rPr>
                <w:rFonts w:ascii="Calibri" w:hAnsi="Calibri" w:cs="Calibri"/>
                <w:color w:val="000000"/>
                <w:sz w:val="18"/>
              </w:rPr>
              <w:t>Depth To</w:t>
            </w:r>
          </w:p>
        </w:tc>
        <w:tc>
          <w:tcPr>
            <w:tcW w:w="3346" w:type="dxa"/>
            <w:tcBorders>
              <w:top w:val="single" w:sz="8" w:space="0" w:color="auto"/>
              <w:left w:val="nil"/>
              <w:bottom w:val="single" w:sz="4" w:space="0" w:color="auto"/>
              <w:right w:val="single" w:sz="4" w:space="0" w:color="auto"/>
            </w:tcBorders>
            <w:shd w:val="clear" w:color="auto" w:fill="auto"/>
            <w:noWrap/>
            <w:vAlign w:val="bottom"/>
            <w:hideMark/>
          </w:tcPr>
          <w:p w14:paraId="0AE4AB75" w14:textId="77777777" w:rsidR="00727455" w:rsidRPr="00C80BC0" w:rsidRDefault="00727455" w:rsidP="00C80BC0">
            <w:pPr>
              <w:spacing w:line="240" w:lineRule="auto"/>
              <w:rPr>
                <w:rFonts w:ascii="Calibri" w:hAnsi="Calibri" w:cs="Calibri"/>
                <w:color w:val="000000"/>
                <w:sz w:val="18"/>
              </w:rPr>
            </w:pPr>
            <w:r w:rsidRPr="00C80BC0">
              <w:rPr>
                <w:rFonts w:ascii="Calibri" w:hAnsi="Calibri" w:cs="Calibri"/>
                <w:color w:val="000000"/>
                <w:sz w:val="18"/>
              </w:rPr>
              <w:t>Rock Type</w:t>
            </w:r>
          </w:p>
        </w:tc>
        <w:tc>
          <w:tcPr>
            <w:tcW w:w="4961" w:type="dxa"/>
            <w:tcBorders>
              <w:top w:val="single" w:sz="8" w:space="0" w:color="auto"/>
              <w:left w:val="nil"/>
              <w:bottom w:val="single" w:sz="4" w:space="0" w:color="auto"/>
              <w:right w:val="single" w:sz="8" w:space="0" w:color="auto"/>
            </w:tcBorders>
            <w:shd w:val="clear" w:color="auto" w:fill="auto"/>
            <w:noWrap/>
            <w:vAlign w:val="bottom"/>
            <w:hideMark/>
          </w:tcPr>
          <w:p w14:paraId="01925DAE" w14:textId="77777777" w:rsidR="00727455" w:rsidRPr="00C80BC0" w:rsidRDefault="00727455" w:rsidP="00C80BC0">
            <w:pPr>
              <w:spacing w:line="240" w:lineRule="auto"/>
              <w:rPr>
                <w:rFonts w:ascii="Calibri" w:hAnsi="Calibri" w:cs="Calibri"/>
                <w:color w:val="000000"/>
                <w:sz w:val="18"/>
              </w:rPr>
            </w:pPr>
            <w:r w:rsidRPr="00C80BC0">
              <w:rPr>
                <w:rFonts w:ascii="Calibri" w:hAnsi="Calibri" w:cs="Calibri"/>
                <w:color w:val="000000"/>
                <w:sz w:val="18"/>
              </w:rPr>
              <w:t>Comments</w:t>
            </w:r>
          </w:p>
        </w:tc>
      </w:tr>
      <w:tr w:rsidR="00727455" w:rsidRPr="00C80BC0" w14:paraId="59DA21D5" w14:textId="77777777" w:rsidTr="00C80BC0">
        <w:trPr>
          <w:trHeight w:val="302"/>
        </w:trPr>
        <w:tc>
          <w:tcPr>
            <w:tcW w:w="1124" w:type="dxa"/>
            <w:tcBorders>
              <w:top w:val="nil"/>
              <w:left w:val="single" w:sz="8" w:space="0" w:color="auto"/>
              <w:bottom w:val="single" w:sz="4" w:space="0" w:color="auto"/>
              <w:right w:val="single" w:sz="4" w:space="0" w:color="auto"/>
            </w:tcBorders>
            <w:shd w:val="clear" w:color="auto" w:fill="auto"/>
            <w:noWrap/>
            <w:vAlign w:val="bottom"/>
            <w:hideMark/>
          </w:tcPr>
          <w:p w14:paraId="69152F03" w14:textId="77777777" w:rsidR="00727455" w:rsidRPr="00C80BC0" w:rsidRDefault="00727455" w:rsidP="00C80BC0">
            <w:pPr>
              <w:spacing w:line="240" w:lineRule="auto"/>
              <w:rPr>
                <w:rFonts w:ascii="Calibri" w:hAnsi="Calibri" w:cs="Calibri"/>
                <w:color w:val="000000"/>
                <w:sz w:val="18"/>
              </w:rPr>
            </w:pPr>
            <w:r w:rsidRPr="00C80BC0">
              <w:rPr>
                <w:rFonts w:ascii="Calibri" w:hAnsi="Calibri" w:cs="Calibri"/>
                <w:color w:val="000000"/>
                <w:sz w:val="18"/>
              </w:rPr>
              <w:t>RO-BH100</w:t>
            </w:r>
          </w:p>
        </w:tc>
        <w:tc>
          <w:tcPr>
            <w:tcW w:w="666" w:type="dxa"/>
            <w:tcBorders>
              <w:top w:val="nil"/>
              <w:left w:val="nil"/>
              <w:bottom w:val="single" w:sz="4" w:space="0" w:color="auto"/>
              <w:right w:val="single" w:sz="4" w:space="0" w:color="auto"/>
            </w:tcBorders>
            <w:shd w:val="clear" w:color="auto" w:fill="auto"/>
            <w:noWrap/>
            <w:vAlign w:val="bottom"/>
            <w:hideMark/>
          </w:tcPr>
          <w:p w14:paraId="6CB96D44" w14:textId="77777777" w:rsidR="00727455" w:rsidRPr="00C80BC0" w:rsidRDefault="00727455" w:rsidP="00C80BC0">
            <w:pPr>
              <w:spacing w:line="240" w:lineRule="auto"/>
              <w:jc w:val="right"/>
              <w:rPr>
                <w:rFonts w:ascii="Calibri" w:hAnsi="Calibri" w:cs="Calibri"/>
                <w:color w:val="000000"/>
                <w:sz w:val="18"/>
              </w:rPr>
            </w:pPr>
            <w:r w:rsidRPr="00C80BC0">
              <w:rPr>
                <w:rFonts w:ascii="Calibri" w:hAnsi="Calibri" w:cs="Calibri"/>
                <w:color w:val="000000"/>
                <w:sz w:val="18"/>
              </w:rPr>
              <w:t>0</w:t>
            </w:r>
          </w:p>
        </w:tc>
        <w:tc>
          <w:tcPr>
            <w:tcW w:w="666" w:type="dxa"/>
            <w:tcBorders>
              <w:top w:val="nil"/>
              <w:left w:val="nil"/>
              <w:bottom w:val="single" w:sz="4" w:space="0" w:color="auto"/>
              <w:right w:val="single" w:sz="4" w:space="0" w:color="auto"/>
            </w:tcBorders>
            <w:shd w:val="clear" w:color="auto" w:fill="auto"/>
            <w:noWrap/>
            <w:vAlign w:val="bottom"/>
            <w:hideMark/>
          </w:tcPr>
          <w:p w14:paraId="20A1A81D" w14:textId="77777777" w:rsidR="00727455" w:rsidRPr="00C80BC0" w:rsidRDefault="00727455" w:rsidP="00C80BC0">
            <w:pPr>
              <w:spacing w:line="240" w:lineRule="auto"/>
              <w:jc w:val="right"/>
              <w:rPr>
                <w:rFonts w:ascii="Calibri" w:hAnsi="Calibri" w:cs="Calibri"/>
                <w:color w:val="000000"/>
                <w:sz w:val="18"/>
              </w:rPr>
            </w:pPr>
            <w:r w:rsidRPr="00C80BC0">
              <w:rPr>
                <w:rFonts w:ascii="Calibri" w:hAnsi="Calibri" w:cs="Calibri"/>
                <w:color w:val="000000"/>
                <w:sz w:val="18"/>
              </w:rPr>
              <w:t>1.2</w:t>
            </w:r>
          </w:p>
        </w:tc>
        <w:tc>
          <w:tcPr>
            <w:tcW w:w="3346" w:type="dxa"/>
            <w:tcBorders>
              <w:top w:val="nil"/>
              <w:left w:val="nil"/>
              <w:bottom w:val="single" w:sz="4" w:space="0" w:color="auto"/>
              <w:right w:val="single" w:sz="4" w:space="0" w:color="auto"/>
            </w:tcBorders>
            <w:shd w:val="clear" w:color="auto" w:fill="auto"/>
            <w:noWrap/>
            <w:vAlign w:val="bottom"/>
            <w:hideMark/>
          </w:tcPr>
          <w:p w14:paraId="74BB3547" w14:textId="77777777" w:rsidR="00727455" w:rsidRPr="00C80BC0" w:rsidRDefault="00727455" w:rsidP="00C80BC0">
            <w:pPr>
              <w:spacing w:line="240" w:lineRule="auto"/>
              <w:rPr>
                <w:rFonts w:ascii="Calibri" w:hAnsi="Calibri" w:cs="Calibri"/>
                <w:color w:val="000000"/>
                <w:sz w:val="18"/>
              </w:rPr>
            </w:pPr>
            <w:r w:rsidRPr="00C80BC0">
              <w:rPr>
                <w:rFonts w:ascii="Calibri" w:hAnsi="Calibri" w:cs="Calibri"/>
                <w:color w:val="000000"/>
                <w:sz w:val="18"/>
              </w:rPr>
              <w:t>No Core recovered</w:t>
            </w:r>
          </w:p>
        </w:tc>
        <w:tc>
          <w:tcPr>
            <w:tcW w:w="4961" w:type="dxa"/>
            <w:tcBorders>
              <w:top w:val="nil"/>
              <w:left w:val="nil"/>
              <w:bottom w:val="single" w:sz="4" w:space="0" w:color="auto"/>
              <w:right w:val="single" w:sz="8" w:space="0" w:color="auto"/>
            </w:tcBorders>
            <w:shd w:val="clear" w:color="auto" w:fill="auto"/>
            <w:noWrap/>
            <w:vAlign w:val="bottom"/>
            <w:hideMark/>
          </w:tcPr>
          <w:p w14:paraId="4CF7CF57" w14:textId="77777777" w:rsidR="00727455" w:rsidRPr="00C80BC0" w:rsidRDefault="00727455" w:rsidP="00C80BC0">
            <w:pPr>
              <w:spacing w:line="240" w:lineRule="auto"/>
              <w:rPr>
                <w:rFonts w:ascii="Calibri" w:hAnsi="Calibri" w:cs="Calibri"/>
                <w:color w:val="000000"/>
                <w:sz w:val="18"/>
              </w:rPr>
            </w:pPr>
            <w:r w:rsidRPr="00C80BC0">
              <w:rPr>
                <w:rFonts w:ascii="Calibri" w:hAnsi="Calibri" w:cs="Calibri"/>
                <w:color w:val="000000"/>
                <w:sz w:val="18"/>
              </w:rPr>
              <w:t> </w:t>
            </w:r>
          </w:p>
        </w:tc>
      </w:tr>
      <w:tr w:rsidR="00727455" w:rsidRPr="00C80BC0" w14:paraId="39E7F0DB" w14:textId="77777777" w:rsidTr="00C80BC0">
        <w:trPr>
          <w:trHeight w:val="302"/>
        </w:trPr>
        <w:tc>
          <w:tcPr>
            <w:tcW w:w="1124" w:type="dxa"/>
            <w:tcBorders>
              <w:top w:val="nil"/>
              <w:left w:val="single" w:sz="8" w:space="0" w:color="auto"/>
              <w:bottom w:val="single" w:sz="4" w:space="0" w:color="auto"/>
              <w:right w:val="single" w:sz="4" w:space="0" w:color="auto"/>
            </w:tcBorders>
            <w:shd w:val="clear" w:color="auto" w:fill="auto"/>
            <w:noWrap/>
            <w:vAlign w:val="bottom"/>
            <w:hideMark/>
          </w:tcPr>
          <w:p w14:paraId="2050D16E" w14:textId="77777777" w:rsidR="00727455" w:rsidRPr="00C80BC0" w:rsidRDefault="00727455" w:rsidP="00C80BC0">
            <w:pPr>
              <w:spacing w:line="240" w:lineRule="auto"/>
              <w:rPr>
                <w:rFonts w:ascii="Calibri" w:hAnsi="Calibri" w:cs="Calibri"/>
                <w:color w:val="000000"/>
                <w:sz w:val="18"/>
              </w:rPr>
            </w:pPr>
            <w:r w:rsidRPr="00C80BC0">
              <w:rPr>
                <w:rFonts w:ascii="Calibri" w:hAnsi="Calibri" w:cs="Calibri"/>
                <w:color w:val="000000"/>
                <w:sz w:val="18"/>
              </w:rPr>
              <w:t>RO-BH100</w:t>
            </w:r>
          </w:p>
        </w:tc>
        <w:tc>
          <w:tcPr>
            <w:tcW w:w="666" w:type="dxa"/>
            <w:tcBorders>
              <w:top w:val="nil"/>
              <w:left w:val="nil"/>
              <w:bottom w:val="single" w:sz="4" w:space="0" w:color="auto"/>
              <w:right w:val="single" w:sz="4" w:space="0" w:color="auto"/>
            </w:tcBorders>
            <w:shd w:val="clear" w:color="auto" w:fill="auto"/>
            <w:noWrap/>
            <w:vAlign w:val="bottom"/>
            <w:hideMark/>
          </w:tcPr>
          <w:p w14:paraId="577F35C3" w14:textId="77777777" w:rsidR="00727455" w:rsidRPr="00C80BC0" w:rsidRDefault="00727455" w:rsidP="00C80BC0">
            <w:pPr>
              <w:spacing w:line="240" w:lineRule="auto"/>
              <w:jc w:val="right"/>
              <w:rPr>
                <w:rFonts w:ascii="Calibri" w:hAnsi="Calibri" w:cs="Calibri"/>
                <w:color w:val="000000"/>
                <w:sz w:val="18"/>
              </w:rPr>
            </w:pPr>
            <w:r w:rsidRPr="00C80BC0">
              <w:rPr>
                <w:rFonts w:ascii="Calibri" w:hAnsi="Calibri" w:cs="Calibri"/>
                <w:color w:val="000000"/>
                <w:sz w:val="18"/>
              </w:rPr>
              <w:t>1.2</w:t>
            </w:r>
          </w:p>
        </w:tc>
        <w:tc>
          <w:tcPr>
            <w:tcW w:w="666" w:type="dxa"/>
            <w:tcBorders>
              <w:top w:val="nil"/>
              <w:left w:val="nil"/>
              <w:bottom w:val="single" w:sz="4" w:space="0" w:color="auto"/>
              <w:right w:val="single" w:sz="4" w:space="0" w:color="auto"/>
            </w:tcBorders>
            <w:shd w:val="clear" w:color="auto" w:fill="auto"/>
            <w:noWrap/>
            <w:vAlign w:val="bottom"/>
            <w:hideMark/>
          </w:tcPr>
          <w:p w14:paraId="463E5AA6" w14:textId="77777777" w:rsidR="00727455" w:rsidRPr="00C80BC0" w:rsidRDefault="00727455" w:rsidP="00C80BC0">
            <w:pPr>
              <w:spacing w:line="240" w:lineRule="auto"/>
              <w:jc w:val="right"/>
              <w:rPr>
                <w:rFonts w:ascii="Calibri" w:hAnsi="Calibri" w:cs="Calibri"/>
                <w:color w:val="000000"/>
                <w:sz w:val="18"/>
              </w:rPr>
            </w:pPr>
            <w:r w:rsidRPr="00C80BC0">
              <w:rPr>
                <w:rFonts w:ascii="Calibri" w:hAnsi="Calibri" w:cs="Calibri"/>
                <w:color w:val="000000"/>
                <w:sz w:val="18"/>
              </w:rPr>
              <w:t>15.6</w:t>
            </w:r>
          </w:p>
        </w:tc>
        <w:tc>
          <w:tcPr>
            <w:tcW w:w="3346" w:type="dxa"/>
            <w:tcBorders>
              <w:top w:val="nil"/>
              <w:left w:val="nil"/>
              <w:bottom w:val="single" w:sz="4" w:space="0" w:color="auto"/>
              <w:right w:val="single" w:sz="4" w:space="0" w:color="auto"/>
            </w:tcBorders>
            <w:shd w:val="clear" w:color="auto" w:fill="auto"/>
            <w:noWrap/>
            <w:vAlign w:val="bottom"/>
            <w:hideMark/>
          </w:tcPr>
          <w:p w14:paraId="61285FDB" w14:textId="77777777" w:rsidR="00727455" w:rsidRPr="00C80BC0" w:rsidRDefault="00727455" w:rsidP="00C80BC0">
            <w:pPr>
              <w:spacing w:line="240" w:lineRule="auto"/>
              <w:rPr>
                <w:rFonts w:ascii="Calibri" w:hAnsi="Calibri" w:cs="Calibri"/>
                <w:color w:val="000000"/>
                <w:sz w:val="18"/>
              </w:rPr>
            </w:pPr>
            <w:r w:rsidRPr="00C80BC0">
              <w:rPr>
                <w:rFonts w:ascii="Calibri" w:hAnsi="Calibri" w:cs="Calibri"/>
                <w:color w:val="000000"/>
                <w:sz w:val="18"/>
              </w:rPr>
              <w:t>Fluvioglacial sediments</w:t>
            </w:r>
          </w:p>
        </w:tc>
        <w:tc>
          <w:tcPr>
            <w:tcW w:w="4961" w:type="dxa"/>
            <w:tcBorders>
              <w:top w:val="nil"/>
              <w:left w:val="nil"/>
              <w:bottom w:val="single" w:sz="4" w:space="0" w:color="auto"/>
              <w:right w:val="single" w:sz="8" w:space="0" w:color="auto"/>
            </w:tcBorders>
            <w:shd w:val="clear" w:color="auto" w:fill="auto"/>
            <w:noWrap/>
            <w:vAlign w:val="bottom"/>
            <w:hideMark/>
          </w:tcPr>
          <w:p w14:paraId="64F22E52" w14:textId="77777777" w:rsidR="00727455" w:rsidRPr="00C80BC0" w:rsidRDefault="00727455" w:rsidP="00C80BC0">
            <w:pPr>
              <w:spacing w:line="240" w:lineRule="auto"/>
              <w:rPr>
                <w:rFonts w:ascii="Calibri" w:hAnsi="Calibri" w:cs="Calibri"/>
                <w:color w:val="000000"/>
                <w:sz w:val="18"/>
              </w:rPr>
            </w:pPr>
            <w:r w:rsidRPr="00C80BC0">
              <w:rPr>
                <w:rFonts w:ascii="Calibri" w:hAnsi="Calibri" w:cs="Calibri"/>
                <w:color w:val="000000"/>
                <w:sz w:val="18"/>
              </w:rPr>
              <w:t>variably consolidated</w:t>
            </w:r>
          </w:p>
        </w:tc>
      </w:tr>
      <w:tr w:rsidR="00727455" w:rsidRPr="00C80BC0" w14:paraId="1C0FC8DA" w14:textId="77777777" w:rsidTr="00C80BC0">
        <w:trPr>
          <w:trHeight w:val="302"/>
        </w:trPr>
        <w:tc>
          <w:tcPr>
            <w:tcW w:w="1124" w:type="dxa"/>
            <w:tcBorders>
              <w:top w:val="nil"/>
              <w:left w:val="single" w:sz="8" w:space="0" w:color="auto"/>
              <w:bottom w:val="single" w:sz="4" w:space="0" w:color="auto"/>
              <w:right w:val="single" w:sz="4" w:space="0" w:color="auto"/>
            </w:tcBorders>
            <w:shd w:val="clear" w:color="auto" w:fill="auto"/>
            <w:noWrap/>
            <w:vAlign w:val="bottom"/>
            <w:hideMark/>
          </w:tcPr>
          <w:p w14:paraId="120FDF12" w14:textId="77777777" w:rsidR="00727455" w:rsidRPr="00C80BC0" w:rsidRDefault="00727455" w:rsidP="00C80BC0">
            <w:pPr>
              <w:spacing w:line="240" w:lineRule="auto"/>
              <w:rPr>
                <w:rFonts w:ascii="Calibri" w:hAnsi="Calibri" w:cs="Calibri"/>
                <w:color w:val="000000"/>
                <w:sz w:val="18"/>
              </w:rPr>
            </w:pPr>
            <w:r w:rsidRPr="00C80BC0">
              <w:rPr>
                <w:rFonts w:ascii="Calibri" w:hAnsi="Calibri" w:cs="Calibri"/>
                <w:color w:val="000000"/>
                <w:sz w:val="18"/>
              </w:rPr>
              <w:t>RO-BH100</w:t>
            </w:r>
          </w:p>
        </w:tc>
        <w:tc>
          <w:tcPr>
            <w:tcW w:w="666" w:type="dxa"/>
            <w:tcBorders>
              <w:top w:val="nil"/>
              <w:left w:val="nil"/>
              <w:bottom w:val="single" w:sz="4" w:space="0" w:color="auto"/>
              <w:right w:val="single" w:sz="4" w:space="0" w:color="auto"/>
            </w:tcBorders>
            <w:shd w:val="clear" w:color="auto" w:fill="auto"/>
            <w:noWrap/>
            <w:vAlign w:val="bottom"/>
            <w:hideMark/>
          </w:tcPr>
          <w:p w14:paraId="05ED8365" w14:textId="77777777" w:rsidR="00727455" w:rsidRPr="00C80BC0" w:rsidRDefault="00727455" w:rsidP="00C80BC0">
            <w:pPr>
              <w:spacing w:line="240" w:lineRule="auto"/>
              <w:jc w:val="right"/>
              <w:rPr>
                <w:rFonts w:ascii="Calibri" w:hAnsi="Calibri" w:cs="Calibri"/>
                <w:color w:val="000000"/>
                <w:sz w:val="18"/>
              </w:rPr>
            </w:pPr>
            <w:r w:rsidRPr="00C80BC0">
              <w:rPr>
                <w:rFonts w:ascii="Calibri" w:hAnsi="Calibri" w:cs="Calibri"/>
                <w:color w:val="000000"/>
                <w:sz w:val="18"/>
              </w:rPr>
              <w:t>15.6</w:t>
            </w:r>
          </w:p>
        </w:tc>
        <w:tc>
          <w:tcPr>
            <w:tcW w:w="666" w:type="dxa"/>
            <w:tcBorders>
              <w:top w:val="nil"/>
              <w:left w:val="nil"/>
              <w:bottom w:val="single" w:sz="4" w:space="0" w:color="auto"/>
              <w:right w:val="single" w:sz="4" w:space="0" w:color="auto"/>
            </w:tcBorders>
            <w:shd w:val="clear" w:color="auto" w:fill="auto"/>
            <w:noWrap/>
            <w:vAlign w:val="bottom"/>
            <w:hideMark/>
          </w:tcPr>
          <w:p w14:paraId="03D6629B" w14:textId="77777777" w:rsidR="00727455" w:rsidRPr="00C80BC0" w:rsidRDefault="00727455" w:rsidP="00C80BC0">
            <w:pPr>
              <w:spacing w:line="240" w:lineRule="auto"/>
              <w:jc w:val="right"/>
              <w:rPr>
                <w:rFonts w:ascii="Calibri" w:hAnsi="Calibri" w:cs="Calibri"/>
                <w:color w:val="000000"/>
                <w:sz w:val="18"/>
              </w:rPr>
            </w:pPr>
            <w:r w:rsidRPr="00C80BC0">
              <w:rPr>
                <w:rFonts w:ascii="Calibri" w:hAnsi="Calibri" w:cs="Calibri"/>
                <w:color w:val="000000"/>
                <w:sz w:val="18"/>
              </w:rPr>
              <w:t>142.5</w:t>
            </w:r>
          </w:p>
        </w:tc>
        <w:tc>
          <w:tcPr>
            <w:tcW w:w="3346" w:type="dxa"/>
            <w:tcBorders>
              <w:top w:val="nil"/>
              <w:left w:val="nil"/>
              <w:bottom w:val="single" w:sz="4" w:space="0" w:color="auto"/>
              <w:right w:val="single" w:sz="4" w:space="0" w:color="auto"/>
            </w:tcBorders>
            <w:shd w:val="clear" w:color="auto" w:fill="auto"/>
            <w:noWrap/>
            <w:vAlign w:val="bottom"/>
            <w:hideMark/>
          </w:tcPr>
          <w:p w14:paraId="52918E87" w14:textId="77777777" w:rsidR="00727455" w:rsidRPr="00C80BC0" w:rsidRDefault="00727455" w:rsidP="00C80BC0">
            <w:pPr>
              <w:spacing w:line="240" w:lineRule="auto"/>
              <w:rPr>
                <w:rFonts w:ascii="Calibri" w:hAnsi="Calibri" w:cs="Calibri"/>
                <w:color w:val="000000"/>
                <w:sz w:val="18"/>
              </w:rPr>
            </w:pPr>
            <w:r w:rsidRPr="00C80BC0">
              <w:rPr>
                <w:rFonts w:ascii="Calibri" w:hAnsi="Calibri" w:cs="Calibri"/>
                <w:color w:val="000000"/>
                <w:sz w:val="18"/>
              </w:rPr>
              <w:t>Basalt</w:t>
            </w:r>
          </w:p>
        </w:tc>
        <w:tc>
          <w:tcPr>
            <w:tcW w:w="4961" w:type="dxa"/>
            <w:tcBorders>
              <w:top w:val="nil"/>
              <w:left w:val="nil"/>
              <w:bottom w:val="single" w:sz="4" w:space="0" w:color="auto"/>
              <w:right w:val="single" w:sz="8" w:space="0" w:color="auto"/>
            </w:tcBorders>
            <w:shd w:val="clear" w:color="auto" w:fill="auto"/>
            <w:noWrap/>
            <w:vAlign w:val="bottom"/>
            <w:hideMark/>
          </w:tcPr>
          <w:p w14:paraId="3515B00E" w14:textId="77777777" w:rsidR="00727455" w:rsidRPr="00C80BC0" w:rsidRDefault="00727455" w:rsidP="00C80BC0">
            <w:pPr>
              <w:spacing w:line="240" w:lineRule="auto"/>
              <w:rPr>
                <w:rFonts w:ascii="Calibri" w:hAnsi="Calibri" w:cs="Calibri"/>
                <w:color w:val="000000"/>
                <w:sz w:val="18"/>
              </w:rPr>
            </w:pPr>
            <w:r w:rsidRPr="00C80BC0">
              <w:rPr>
                <w:rFonts w:ascii="Calibri" w:hAnsi="Calibri" w:cs="Calibri"/>
                <w:color w:val="000000"/>
                <w:sz w:val="18"/>
              </w:rPr>
              <w:t>Multiple flows variably vesicular</w:t>
            </w:r>
          </w:p>
        </w:tc>
      </w:tr>
      <w:tr w:rsidR="00727455" w:rsidRPr="00C80BC0" w14:paraId="42AF6B96" w14:textId="77777777" w:rsidTr="00C80BC0">
        <w:trPr>
          <w:trHeight w:val="302"/>
        </w:trPr>
        <w:tc>
          <w:tcPr>
            <w:tcW w:w="1124" w:type="dxa"/>
            <w:tcBorders>
              <w:top w:val="nil"/>
              <w:left w:val="single" w:sz="8" w:space="0" w:color="auto"/>
              <w:bottom w:val="single" w:sz="4" w:space="0" w:color="auto"/>
              <w:right w:val="single" w:sz="4" w:space="0" w:color="auto"/>
            </w:tcBorders>
            <w:shd w:val="clear" w:color="auto" w:fill="auto"/>
            <w:noWrap/>
            <w:vAlign w:val="bottom"/>
            <w:hideMark/>
          </w:tcPr>
          <w:p w14:paraId="24991CC7" w14:textId="77777777" w:rsidR="00727455" w:rsidRPr="00C80BC0" w:rsidRDefault="00727455" w:rsidP="00C80BC0">
            <w:pPr>
              <w:spacing w:line="240" w:lineRule="auto"/>
              <w:rPr>
                <w:rFonts w:ascii="Calibri" w:hAnsi="Calibri" w:cs="Calibri"/>
                <w:color w:val="000000"/>
                <w:sz w:val="18"/>
              </w:rPr>
            </w:pPr>
            <w:r w:rsidRPr="00C80BC0">
              <w:rPr>
                <w:rFonts w:ascii="Calibri" w:hAnsi="Calibri" w:cs="Calibri"/>
                <w:color w:val="000000"/>
                <w:sz w:val="18"/>
              </w:rPr>
              <w:t>RO-BH100</w:t>
            </w:r>
          </w:p>
        </w:tc>
        <w:tc>
          <w:tcPr>
            <w:tcW w:w="666" w:type="dxa"/>
            <w:tcBorders>
              <w:top w:val="nil"/>
              <w:left w:val="nil"/>
              <w:bottom w:val="single" w:sz="4" w:space="0" w:color="auto"/>
              <w:right w:val="single" w:sz="4" w:space="0" w:color="auto"/>
            </w:tcBorders>
            <w:shd w:val="clear" w:color="auto" w:fill="auto"/>
            <w:noWrap/>
            <w:vAlign w:val="bottom"/>
            <w:hideMark/>
          </w:tcPr>
          <w:p w14:paraId="20F1C002" w14:textId="77777777" w:rsidR="00727455" w:rsidRPr="00C80BC0" w:rsidRDefault="00727455" w:rsidP="00C80BC0">
            <w:pPr>
              <w:spacing w:line="240" w:lineRule="auto"/>
              <w:jc w:val="right"/>
              <w:rPr>
                <w:rFonts w:ascii="Calibri" w:hAnsi="Calibri" w:cs="Calibri"/>
                <w:color w:val="000000"/>
                <w:sz w:val="18"/>
              </w:rPr>
            </w:pPr>
            <w:r w:rsidRPr="00C80BC0">
              <w:rPr>
                <w:rFonts w:ascii="Calibri" w:hAnsi="Calibri" w:cs="Calibri"/>
                <w:color w:val="000000"/>
                <w:sz w:val="18"/>
              </w:rPr>
              <w:t>142.5</w:t>
            </w:r>
          </w:p>
        </w:tc>
        <w:tc>
          <w:tcPr>
            <w:tcW w:w="666" w:type="dxa"/>
            <w:tcBorders>
              <w:top w:val="nil"/>
              <w:left w:val="nil"/>
              <w:bottom w:val="single" w:sz="4" w:space="0" w:color="auto"/>
              <w:right w:val="single" w:sz="4" w:space="0" w:color="auto"/>
            </w:tcBorders>
            <w:shd w:val="clear" w:color="auto" w:fill="auto"/>
            <w:noWrap/>
            <w:vAlign w:val="bottom"/>
            <w:hideMark/>
          </w:tcPr>
          <w:p w14:paraId="755FCBAA" w14:textId="77777777" w:rsidR="00727455" w:rsidRPr="00C80BC0" w:rsidRDefault="00727455" w:rsidP="00C80BC0">
            <w:pPr>
              <w:spacing w:line="240" w:lineRule="auto"/>
              <w:jc w:val="right"/>
              <w:rPr>
                <w:rFonts w:ascii="Calibri" w:hAnsi="Calibri" w:cs="Calibri"/>
                <w:color w:val="000000"/>
                <w:sz w:val="18"/>
              </w:rPr>
            </w:pPr>
            <w:r w:rsidRPr="00C80BC0">
              <w:rPr>
                <w:rFonts w:ascii="Calibri" w:hAnsi="Calibri" w:cs="Calibri"/>
                <w:color w:val="000000"/>
                <w:sz w:val="18"/>
              </w:rPr>
              <w:t>214.3</w:t>
            </w:r>
          </w:p>
        </w:tc>
        <w:tc>
          <w:tcPr>
            <w:tcW w:w="3346" w:type="dxa"/>
            <w:tcBorders>
              <w:top w:val="nil"/>
              <w:left w:val="nil"/>
              <w:bottom w:val="single" w:sz="4" w:space="0" w:color="auto"/>
              <w:right w:val="single" w:sz="4" w:space="0" w:color="auto"/>
            </w:tcBorders>
            <w:shd w:val="clear" w:color="auto" w:fill="auto"/>
            <w:noWrap/>
            <w:vAlign w:val="bottom"/>
            <w:hideMark/>
          </w:tcPr>
          <w:p w14:paraId="771528C6" w14:textId="77777777" w:rsidR="00727455" w:rsidRPr="00C80BC0" w:rsidRDefault="00727455" w:rsidP="00C80BC0">
            <w:pPr>
              <w:spacing w:line="240" w:lineRule="auto"/>
              <w:rPr>
                <w:rFonts w:ascii="Calibri" w:hAnsi="Calibri" w:cs="Calibri"/>
                <w:color w:val="000000"/>
                <w:sz w:val="18"/>
              </w:rPr>
            </w:pPr>
            <w:r w:rsidRPr="00C80BC0">
              <w:rPr>
                <w:rFonts w:ascii="Calibri" w:hAnsi="Calibri" w:cs="Calibri"/>
                <w:color w:val="000000"/>
                <w:sz w:val="18"/>
              </w:rPr>
              <w:t>Volcanic Breccia/Basalt</w:t>
            </w:r>
          </w:p>
        </w:tc>
        <w:tc>
          <w:tcPr>
            <w:tcW w:w="4961" w:type="dxa"/>
            <w:tcBorders>
              <w:top w:val="nil"/>
              <w:left w:val="nil"/>
              <w:bottom w:val="single" w:sz="4" w:space="0" w:color="auto"/>
              <w:right w:val="single" w:sz="8" w:space="0" w:color="auto"/>
            </w:tcBorders>
            <w:shd w:val="clear" w:color="auto" w:fill="auto"/>
            <w:noWrap/>
            <w:vAlign w:val="bottom"/>
            <w:hideMark/>
          </w:tcPr>
          <w:p w14:paraId="01CA230D" w14:textId="77777777" w:rsidR="00727455" w:rsidRPr="00C80BC0" w:rsidRDefault="00727455" w:rsidP="00C80BC0">
            <w:pPr>
              <w:spacing w:line="240" w:lineRule="auto"/>
              <w:rPr>
                <w:rFonts w:ascii="Calibri" w:hAnsi="Calibri" w:cs="Calibri"/>
                <w:color w:val="000000"/>
                <w:sz w:val="18"/>
              </w:rPr>
            </w:pPr>
            <w:r w:rsidRPr="00C80BC0">
              <w:rPr>
                <w:rFonts w:ascii="Calibri" w:hAnsi="Calibri" w:cs="Calibri"/>
                <w:color w:val="000000"/>
                <w:sz w:val="18"/>
              </w:rPr>
              <w:t>Inter-layered breccia and basalt with flows up to several metres</w:t>
            </w:r>
          </w:p>
        </w:tc>
      </w:tr>
      <w:tr w:rsidR="00727455" w:rsidRPr="00C80BC0" w14:paraId="7C9DF629" w14:textId="77777777" w:rsidTr="00C80BC0">
        <w:trPr>
          <w:trHeight w:val="302"/>
        </w:trPr>
        <w:tc>
          <w:tcPr>
            <w:tcW w:w="1124" w:type="dxa"/>
            <w:tcBorders>
              <w:top w:val="nil"/>
              <w:left w:val="single" w:sz="8" w:space="0" w:color="auto"/>
              <w:bottom w:val="single" w:sz="4" w:space="0" w:color="auto"/>
              <w:right w:val="single" w:sz="4" w:space="0" w:color="auto"/>
            </w:tcBorders>
            <w:shd w:val="clear" w:color="auto" w:fill="auto"/>
            <w:noWrap/>
            <w:vAlign w:val="bottom"/>
            <w:hideMark/>
          </w:tcPr>
          <w:p w14:paraId="5EBF265F" w14:textId="77777777" w:rsidR="00727455" w:rsidRPr="00C80BC0" w:rsidRDefault="00727455" w:rsidP="00C80BC0">
            <w:pPr>
              <w:spacing w:line="240" w:lineRule="auto"/>
              <w:rPr>
                <w:rFonts w:ascii="Calibri" w:hAnsi="Calibri" w:cs="Calibri"/>
                <w:color w:val="000000"/>
                <w:sz w:val="18"/>
              </w:rPr>
            </w:pPr>
            <w:r w:rsidRPr="00C80BC0">
              <w:rPr>
                <w:rFonts w:ascii="Calibri" w:hAnsi="Calibri" w:cs="Calibri"/>
                <w:color w:val="000000"/>
                <w:sz w:val="18"/>
              </w:rPr>
              <w:t>RO-BH100</w:t>
            </w:r>
          </w:p>
        </w:tc>
        <w:tc>
          <w:tcPr>
            <w:tcW w:w="666" w:type="dxa"/>
            <w:tcBorders>
              <w:top w:val="nil"/>
              <w:left w:val="nil"/>
              <w:bottom w:val="single" w:sz="4" w:space="0" w:color="auto"/>
              <w:right w:val="single" w:sz="4" w:space="0" w:color="auto"/>
            </w:tcBorders>
            <w:shd w:val="clear" w:color="auto" w:fill="auto"/>
            <w:noWrap/>
            <w:vAlign w:val="bottom"/>
            <w:hideMark/>
          </w:tcPr>
          <w:p w14:paraId="662FE2ED" w14:textId="77777777" w:rsidR="00727455" w:rsidRPr="00C80BC0" w:rsidRDefault="00727455" w:rsidP="00C80BC0">
            <w:pPr>
              <w:spacing w:line="240" w:lineRule="auto"/>
              <w:jc w:val="right"/>
              <w:rPr>
                <w:rFonts w:ascii="Calibri" w:hAnsi="Calibri" w:cs="Calibri"/>
                <w:color w:val="000000"/>
                <w:sz w:val="18"/>
              </w:rPr>
            </w:pPr>
            <w:r w:rsidRPr="00C80BC0">
              <w:rPr>
                <w:rFonts w:ascii="Calibri" w:hAnsi="Calibri" w:cs="Calibri"/>
                <w:color w:val="000000"/>
                <w:sz w:val="18"/>
              </w:rPr>
              <w:t>214.3</w:t>
            </w:r>
          </w:p>
        </w:tc>
        <w:tc>
          <w:tcPr>
            <w:tcW w:w="666" w:type="dxa"/>
            <w:tcBorders>
              <w:top w:val="nil"/>
              <w:left w:val="nil"/>
              <w:bottom w:val="single" w:sz="4" w:space="0" w:color="auto"/>
              <w:right w:val="single" w:sz="4" w:space="0" w:color="auto"/>
            </w:tcBorders>
            <w:shd w:val="clear" w:color="auto" w:fill="auto"/>
            <w:noWrap/>
            <w:vAlign w:val="bottom"/>
            <w:hideMark/>
          </w:tcPr>
          <w:p w14:paraId="562184D3" w14:textId="77777777" w:rsidR="00727455" w:rsidRPr="00C80BC0" w:rsidRDefault="00727455" w:rsidP="00C80BC0">
            <w:pPr>
              <w:spacing w:line="240" w:lineRule="auto"/>
              <w:jc w:val="right"/>
              <w:rPr>
                <w:rFonts w:ascii="Calibri" w:hAnsi="Calibri" w:cs="Calibri"/>
                <w:color w:val="000000"/>
                <w:sz w:val="18"/>
              </w:rPr>
            </w:pPr>
            <w:r w:rsidRPr="00C80BC0">
              <w:rPr>
                <w:rFonts w:ascii="Calibri" w:hAnsi="Calibri" w:cs="Calibri"/>
                <w:color w:val="000000"/>
                <w:sz w:val="18"/>
              </w:rPr>
              <w:t>250</w:t>
            </w:r>
          </w:p>
        </w:tc>
        <w:tc>
          <w:tcPr>
            <w:tcW w:w="3346" w:type="dxa"/>
            <w:tcBorders>
              <w:top w:val="nil"/>
              <w:left w:val="nil"/>
              <w:bottom w:val="single" w:sz="4" w:space="0" w:color="auto"/>
              <w:right w:val="single" w:sz="4" w:space="0" w:color="auto"/>
            </w:tcBorders>
            <w:shd w:val="clear" w:color="auto" w:fill="auto"/>
            <w:noWrap/>
            <w:vAlign w:val="bottom"/>
            <w:hideMark/>
          </w:tcPr>
          <w:p w14:paraId="5EF16D9D" w14:textId="77777777" w:rsidR="00727455" w:rsidRPr="00C80BC0" w:rsidRDefault="00727455" w:rsidP="00C80BC0">
            <w:pPr>
              <w:spacing w:line="240" w:lineRule="auto"/>
              <w:rPr>
                <w:rFonts w:ascii="Calibri" w:hAnsi="Calibri" w:cs="Calibri"/>
                <w:color w:val="000000"/>
                <w:sz w:val="18"/>
              </w:rPr>
            </w:pPr>
            <w:r w:rsidRPr="00C80BC0">
              <w:rPr>
                <w:rFonts w:ascii="Calibri" w:hAnsi="Calibri" w:cs="Calibri"/>
                <w:color w:val="000000"/>
                <w:sz w:val="18"/>
              </w:rPr>
              <w:t>Sedimentary and associated breccia units</w:t>
            </w:r>
          </w:p>
        </w:tc>
        <w:tc>
          <w:tcPr>
            <w:tcW w:w="4961" w:type="dxa"/>
            <w:tcBorders>
              <w:top w:val="nil"/>
              <w:left w:val="nil"/>
              <w:bottom w:val="single" w:sz="4" w:space="0" w:color="auto"/>
              <w:right w:val="single" w:sz="8" w:space="0" w:color="auto"/>
            </w:tcBorders>
            <w:shd w:val="clear" w:color="auto" w:fill="auto"/>
            <w:noWrap/>
            <w:vAlign w:val="bottom"/>
            <w:hideMark/>
          </w:tcPr>
          <w:p w14:paraId="6F070D81" w14:textId="77777777" w:rsidR="00727455" w:rsidRPr="00C80BC0" w:rsidRDefault="00727455" w:rsidP="00C80BC0">
            <w:pPr>
              <w:spacing w:line="240" w:lineRule="auto"/>
              <w:rPr>
                <w:rFonts w:ascii="Calibri" w:hAnsi="Calibri" w:cs="Calibri"/>
                <w:color w:val="000000"/>
                <w:sz w:val="18"/>
              </w:rPr>
            </w:pPr>
            <w:r w:rsidRPr="00C80BC0">
              <w:rPr>
                <w:rFonts w:ascii="Calibri" w:hAnsi="Calibri" w:cs="Calibri"/>
                <w:color w:val="000000"/>
                <w:sz w:val="18"/>
              </w:rPr>
              <w:t>Rod string snapped at 279m re-drilled as RO-BH100A from 250m</w:t>
            </w:r>
          </w:p>
        </w:tc>
      </w:tr>
      <w:tr w:rsidR="00727455" w:rsidRPr="00C80BC0" w14:paraId="454A9E01" w14:textId="77777777" w:rsidTr="00C80BC0">
        <w:trPr>
          <w:trHeight w:val="302"/>
        </w:trPr>
        <w:tc>
          <w:tcPr>
            <w:tcW w:w="1124" w:type="dxa"/>
            <w:tcBorders>
              <w:top w:val="nil"/>
              <w:left w:val="single" w:sz="8" w:space="0" w:color="auto"/>
              <w:bottom w:val="single" w:sz="4" w:space="0" w:color="auto"/>
              <w:right w:val="single" w:sz="4" w:space="0" w:color="auto"/>
            </w:tcBorders>
            <w:shd w:val="clear" w:color="auto" w:fill="auto"/>
            <w:noWrap/>
            <w:vAlign w:val="bottom"/>
            <w:hideMark/>
          </w:tcPr>
          <w:p w14:paraId="52F97D1A" w14:textId="77777777" w:rsidR="00727455" w:rsidRPr="00C80BC0" w:rsidRDefault="00727455" w:rsidP="00C80BC0">
            <w:pPr>
              <w:spacing w:line="240" w:lineRule="auto"/>
              <w:rPr>
                <w:rFonts w:ascii="Calibri" w:hAnsi="Calibri" w:cs="Calibri"/>
                <w:color w:val="000000"/>
                <w:sz w:val="18"/>
              </w:rPr>
            </w:pPr>
            <w:r w:rsidRPr="00C80BC0">
              <w:rPr>
                <w:rFonts w:ascii="Calibri" w:hAnsi="Calibri" w:cs="Calibri"/>
                <w:color w:val="000000"/>
                <w:sz w:val="18"/>
              </w:rPr>
              <w:t>RO-BH100A</w:t>
            </w:r>
          </w:p>
        </w:tc>
        <w:tc>
          <w:tcPr>
            <w:tcW w:w="666" w:type="dxa"/>
            <w:tcBorders>
              <w:top w:val="nil"/>
              <w:left w:val="nil"/>
              <w:bottom w:val="nil"/>
              <w:right w:val="single" w:sz="4" w:space="0" w:color="auto"/>
            </w:tcBorders>
            <w:shd w:val="clear" w:color="auto" w:fill="auto"/>
            <w:noWrap/>
            <w:vAlign w:val="bottom"/>
            <w:hideMark/>
          </w:tcPr>
          <w:p w14:paraId="4841322D" w14:textId="77777777" w:rsidR="00727455" w:rsidRPr="00C80BC0" w:rsidRDefault="00727455" w:rsidP="00C80BC0">
            <w:pPr>
              <w:spacing w:line="240" w:lineRule="auto"/>
              <w:jc w:val="right"/>
              <w:rPr>
                <w:rFonts w:ascii="Calibri" w:hAnsi="Calibri" w:cs="Calibri"/>
                <w:color w:val="000000"/>
                <w:sz w:val="18"/>
              </w:rPr>
            </w:pPr>
            <w:r w:rsidRPr="00C80BC0">
              <w:rPr>
                <w:rFonts w:ascii="Calibri" w:hAnsi="Calibri" w:cs="Calibri"/>
                <w:color w:val="000000"/>
                <w:sz w:val="18"/>
              </w:rPr>
              <w:t>250</w:t>
            </w:r>
          </w:p>
        </w:tc>
        <w:tc>
          <w:tcPr>
            <w:tcW w:w="666" w:type="dxa"/>
            <w:tcBorders>
              <w:top w:val="nil"/>
              <w:left w:val="nil"/>
              <w:bottom w:val="nil"/>
              <w:right w:val="single" w:sz="4" w:space="0" w:color="auto"/>
            </w:tcBorders>
            <w:shd w:val="clear" w:color="auto" w:fill="auto"/>
            <w:noWrap/>
            <w:vAlign w:val="bottom"/>
            <w:hideMark/>
          </w:tcPr>
          <w:p w14:paraId="082EB920" w14:textId="77777777" w:rsidR="00727455" w:rsidRPr="00C80BC0" w:rsidRDefault="00727455" w:rsidP="00C80BC0">
            <w:pPr>
              <w:spacing w:line="240" w:lineRule="auto"/>
              <w:jc w:val="right"/>
              <w:rPr>
                <w:rFonts w:ascii="Calibri" w:hAnsi="Calibri" w:cs="Calibri"/>
                <w:color w:val="000000"/>
                <w:sz w:val="18"/>
              </w:rPr>
            </w:pPr>
            <w:r w:rsidRPr="00C80BC0">
              <w:rPr>
                <w:rFonts w:ascii="Calibri" w:hAnsi="Calibri" w:cs="Calibri"/>
                <w:color w:val="000000"/>
                <w:sz w:val="18"/>
              </w:rPr>
              <w:t>264.5</w:t>
            </w:r>
          </w:p>
        </w:tc>
        <w:tc>
          <w:tcPr>
            <w:tcW w:w="3346" w:type="dxa"/>
            <w:tcBorders>
              <w:top w:val="nil"/>
              <w:left w:val="nil"/>
              <w:bottom w:val="single" w:sz="4" w:space="0" w:color="auto"/>
              <w:right w:val="single" w:sz="4" w:space="0" w:color="auto"/>
            </w:tcBorders>
            <w:shd w:val="clear" w:color="auto" w:fill="auto"/>
            <w:noWrap/>
            <w:vAlign w:val="bottom"/>
            <w:hideMark/>
          </w:tcPr>
          <w:p w14:paraId="0380ACC3" w14:textId="77777777" w:rsidR="00727455" w:rsidRPr="00C80BC0" w:rsidRDefault="00727455" w:rsidP="00C80BC0">
            <w:pPr>
              <w:spacing w:line="240" w:lineRule="auto"/>
              <w:rPr>
                <w:rFonts w:ascii="Calibri" w:hAnsi="Calibri" w:cs="Calibri"/>
                <w:color w:val="000000"/>
                <w:sz w:val="18"/>
              </w:rPr>
            </w:pPr>
            <w:r w:rsidRPr="00C80BC0">
              <w:rPr>
                <w:rFonts w:ascii="Calibri" w:hAnsi="Calibri" w:cs="Calibri"/>
                <w:color w:val="000000"/>
                <w:sz w:val="18"/>
              </w:rPr>
              <w:t>Sedimentary and associated breccia units</w:t>
            </w:r>
          </w:p>
        </w:tc>
        <w:tc>
          <w:tcPr>
            <w:tcW w:w="4961" w:type="dxa"/>
            <w:tcBorders>
              <w:top w:val="nil"/>
              <w:left w:val="nil"/>
              <w:bottom w:val="single" w:sz="4" w:space="0" w:color="auto"/>
              <w:right w:val="single" w:sz="8" w:space="0" w:color="auto"/>
            </w:tcBorders>
            <w:shd w:val="clear" w:color="auto" w:fill="auto"/>
            <w:noWrap/>
            <w:vAlign w:val="bottom"/>
            <w:hideMark/>
          </w:tcPr>
          <w:p w14:paraId="7A7067CA" w14:textId="77777777" w:rsidR="00727455" w:rsidRPr="00C80BC0" w:rsidRDefault="00727455" w:rsidP="00C80BC0">
            <w:pPr>
              <w:spacing w:line="240" w:lineRule="auto"/>
              <w:rPr>
                <w:rFonts w:ascii="Calibri" w:hAnsi="Calibri" w:cs="Calibri"/>
                <w:color w:val="000000"/>
                <w:sz w:val="18"/>
              </w:rPr>
            </w:pPr>
            <w:r w:rsidRPr="00C80BC0">
              <w:rPr>
                <w:rFonts w:ascii="Calibri" w:hAnsi="Calibri" w:cs="Calibri"/>
                <w:color w:val="000000"/>
                <w:sz w:val="18"/>
              </w:rPr>
              <w:t>mud/silt/sand-stones and conglomerate</w:t>
            </w:r>
          </w:p>
        </w:tc>
      </w:tr>
      <w:tr w:rsidR="00727455" w:rsidRPr="00C80BC0" w14:paraId="71D2437E" w14:textId="77777777" w:rsidTr="00C80BC0">
        <w:trPr>
          <w:trHeight w:val="317"/>
        </w:trPr>
        <w:tc>
          <w:tcPr>
            <w:tcW w:w="1124" w:type="dxa"/>
            <w:tcBorders>
              <w:top w:val="nil"/>
              <w:left w:val="single" w:sz="8" w:space="0" w:color="auto"/>
              <w:bottom w:val="single" w:sz="4" w:space="0" w:color="auto"/>
              <w:right w:val="single" w:sz="4" w:space="0" w:color="auto"/>
            </w:tcBorders>
            <w:shd w:val="clear" w:color="auto" w:fill="auto"/>
            <w:noWrap/>
            <w:vAlign w:val="bottom"/>
            <w:hideMark/>
          </w:tcPr>
          <w:p w14:paraId="5A9C5C4F" w14:textId="77777777" w:rsidR="00727455" w:rsidRPr="00C80BC0" w:rsidRDefault="00727455" w:rsidP="00C80BC0">
            <w:pPr>
              <w:spacing w:line="240" w:lineRule="auto"/>
              <w:rPr>
                <w:rFonts w:ascii="Calibri" w:hAnsi="Calibri" w:cs="Calibri"/>
                <w:color w:val="000000"/>
                <w:sz w:val="18"/>
              </w:rPr>
            </w:pPr>
            <w:r w:rsidRPr="00C80BC0">
              <w:rPr>
                <w:rFonts w:ascii="Calibri" w:hAnsi="Calibri" w:cs="Calibri"/>
                <w:color w:val="000000"/>
                <w:sz w:val="18"/>
              </w:rPr>
              <w:t>RO-BH100A</w:t>
            </w:r>
          </w:p>
        </w:tc>
        <w:tc>
          <w:tcPr>
            <w:tcW w:w="666" w:type="dxa"/>
            <w:tcBorders>
              <w:top w:val="single" w:sz="4" w:space="0" w:color="auto"/>
              <w:left w:val="nil"/>
              <w:bottom w:val="single" w:sz="8" w:space="0" w:color="auto"/>
              <w:right w:val="single" w:sz="4" w:space="0" w:color="auto"/>
            </w:tcBorders>
            <w:shd w:val="clear" w:color="auto" w:fill="auto"/>
            <w:noWrap/>
            <w:vAlign w:val="bottom"/>
            <w:hideMark/>
          </w:tcPr>
          <w:p w14:paraId="3B8E3BA2" w14:textId="77777777" w:rsidR="00727455" w:rsidRPr="00C80BC0" w:rsidRDefault="00727455" w:rsidP="00C80BC0">
            <w:pPr>
              <w:spacing w:line="240" w:lineRule="auto"/>
              <w:jc w:val="right"/>
              <w:rPr>
                <w:rFonts w:ascii="Calibri" w:hAnsi="Calibri" w:cs="Calibri"/>
                <w:color w:val="000000"/>
                <w:sz w:val="18"/>
              </w:rPr>
            </w:pPr>
            <w:r w:rsidRPr="00C80BC0">
              <w:rPr>
                <w:rFonts w:ascii="Calibri" w:hAnsi="Calibri" w:cs="Calibri"/>
                <w:color w:val="000000"/>
                <w:sz w:val="18"/>
              </w:rPr>
              <w:t>264.5</w:t>
            </w:r>
          </w:p>
        </w:tc>
        <w:tc>
          <w:tcPr>
            <w:tcW w:w="666" w:type="dxa"/>
            <w:tcBorders>
              <w:top w:val="single" w:sz="4" w:space="0" w:color="auto"/>
              <w:left w:val="nil"/>
              <w:bottom w:val="single" w:sz="8" w:space="0" w:color="auto"/>
              <w:right w:val="single" w:sz="4" w:space="0" w:color="auto"/>
            </w:tcBorders>
            <w:shd w:val="clear" w:color="auto" w:fill="auto"/>
            <w:noWrap/>
            <w:vAlign w:val="bottom"/>
            <w:hideMark/>
          </w:tcPr>
          <w:p w14:paraId="5A929622" w14:textId="77777777" w:rsidR="00727455" w:rsidRPr="00C80BC0" w:rsidRDefault="00727455" w:rsidP="00C80BC0">
            <w:pPr>
              <w:spacing w:line="240" w:lineRule="auto"/>
              <w:jc w:val="right"/>
              <w:rPr>
                <w:rFonts w:ascii="Calibri" w:hAnsi="Calibri" w:cs="Calibri"/>
                <w:color w:val="000000"/>
                <w:sz w:val="18"/>
              </w:rPr>
            </w:pPr>
            <w:r w:rsidRPr="00C80BC0">
              <w:rPr>
                <w:rFonts w:ascii="Calibri" w:hAnsi="Calibri" w:cs="Calibri"/>
                <w:color w:val="000000"/>
                <w:sz w:val="18"/>
              </w:rPr>
              <w:t>300.5</w:t>
            </w:r>
          </w:p>
        </w:tc>
        <w:tc>
          <w:tcPr>
            <w:tcW w:w="3346" w:type="dxa"/>
            <w:tcBorders>
              <w:top w:val="nil"/>
              <w:left w:val="nil"/>
              <w:bottom w:val="single" w:sz="8" w:space="0" w:color="auto"/>
              <w:right w:val="single" w:sz="4" w:space="0" w:color="auto"/>
            </w:tcBorders>
            <w:shd w:val="clear" w:color="auto" w:fill="auto"/>
            <w:noWrap/>
            <w:vAlign w:val="bottom"/>
            <w:hideMark/>
          </w:tcPr>
          <w:p w14:paraId="44967FDA" w14:textId="77777777" w:rsidR="00727455" w:rsidRPr="00C80BC0" w:rsidRDefault="00727455" w:rsidP="00C80BC0">
            <w:pPr>
              <w:spacing w:line="240" w:lineRule="auto"/>
              <w:rPr>
                <w:rFonts w:ascii="Calibri" w:hAnsi="Calibri" w:cs="Calibri"/>
                <w:color w:val="000000"/>
                <w:sz w:val="18"/>
              </w:rPr>
            </w:pPr>
            <w:r w:rsidRPr="00C80BC0">
              <w:rPr>
                <w:rFonts w:ascii="Calibri" w:hAnsi="Calibri" w:cs="Calibri"/>
                <w:color w:val="000000"/>
                <w:sz w:val="18"/>
              </w:rPr>
              <w:t>Quartzite</w:t>
            </w:r>
          </w:p>
        </w:tc>
        <w:tc>
          <w:tcPr>
            <w:tcW w:w="4961" w:type="dxa"/>
            <w:tcBorders>
              <w:top w:val="nil"/>
              <w:left w:val="nil"/>
              <w:bottom w:val="single" w:sz="8" w:space="0" w:color="auto"/>
              <w:right w:val="single" w:sz="8" w:space="0" w:color="auto"/>
            </w:tcBorders>
            <w:shd w:val="clear" w:color="auto" w:fill="auto"/>
            <w:noWrap/>
            <w:vAlign w:val="bottom"/>
            <w:hideMark/>
          </w:tcPr>
          <w:p w14:paraId="5CB39E71" w14:textId="77777777" w:rsidR="00727455" w:rsidRPr="00C80BC0" w:rsidRDefault="00727455" w:rsidP="00C80BC0">
            <w:pPr>
              <w:spacing w:line="240" w:lineRule="auto"/>
              <w:rPr>
                <w:rFonts w:ascii="Calibri" w:hAnsi="Calibri" w:cs="Calibri"/>
                <w:color w:val="000000"/>
                <w:sz w:val="18"/>
              </w:rPr>
            </w:pPr>
            <w:r w:rsidRPr="00C80BC0">
              <w:rPr>
                <w:rFonts w:ascii="Calibri" w:hAnsi="Calibri" w:cs="Calibri"/>
                <w:color w:val="000000"/>
                <w:sz w:val="18"/>
              </w:rPr>
              <w:t>Broken rod string unable to be retrieved. Hole abandoned</w:t>
            </w:r>
          </w:p>
        </w:tc>
      </w:tr>
    </w:tbl>
    <w:p w14:paraId="2A742EF0" w14:textId="77777777" w:rsidR="00727455" w:rsidRPr="00C80BC0" w:rsidRDefault="00727455" w:rsidP="00C80BC0"/>
    <w:p w14:paraId="05153B79" w14:textId="24D34DB0" w:rsidR="00922141" w:rsidRDefault="00727455" w:rsidP="005E5409">
      <w:pPr>
        <w:pStyle w:val="BodyText"/>
      </w:pPr>
      <w:r w:rsidRPr="00587E67">
        <w:t xml:space="preserve">Table </w:t>
      </w:r>
      <w:r>
        <w:rPr>
          <w:noProof/>
        </w:rPr>
        <w:t>6</w:t>
      </w:r>
      <w:r w:rsidRPr="00587E67">
        <w:t>.</w:t>
      </w:r>
      <w:r>
        <w:rPr>
          <w:noProof/>
        </w:rPr>
        <w:t>1</w:t>
      </w:r>
      <w:r w:rsidR="00587E67">
        <w:fldChar w:fldCharType="end"/>
      </w:r>
      <w:r w:rsidR="00403A59">
        <w:t>.</w:t>
      </w:r>
    </w:p>
    <w:p w14:paraId="0A357390" w14:textId="3BFC029F" w:rsidR="00922141" w:rsidRDefault="00922141" w:rsidP="005E5409">
      <w:pPr>
        <w:pStyle w:val="BodyText"/>
      </w:pPr>
    </w:p>
    <w:p w14:paraId="4DFD6C8C" w14:textId="77777777" w:rsidR="00922141" w:rsidRDefault="00922141" w:rsidP="005E5409">
      <w:pPr>
        <w:pStyle w:val="BodyText"/>
      </w:pPr>
    </w:p>
    <w:tbl>
      <w:tblPr>
        <w:tblW w:w="10316" w:type="dxa"/>
        <w:tblLook w:val="04A0" w:firstRow="1" w:lastRow="0" w:firstColumn="1" w:lastColumn="0" w:noHBand="0" w:noVBand="1"/>
      </w:tblPr>
      <w:tblGrid>
        <w:gridCol w:w="983"/>
        <w:gridCol w:w="840"/>
        <w:gridCol w:w="793"/>
        <w:gridCol w:w="2702"/>
        <w:gridCol w:w="4998"/>
      </w:tblGrid>
      <w:tr w:rsidR="00403A59" w:rsidRPr="00403A59" w14:paraId="053A5650" w14:textId="77777777" w:rsidTr="00403A59">
        <w:trPr>
          <w:trHeight w:val="307"/>
        </w:trPr>
        <w:tc>
          <w:tcPr>
            <w:tcW w:w="98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24815DF" w14:textId="77777777" w:rsidR="00403A59" w:rsidRPr="00403A59" w:rsidRDefault="00403A59" w:rsidP="00403A59">
            <w:pPr>
              <w:spacing w:line="240" w:lineRule="auto"/>
              <w:rPr>
                <w:rFonts w:ascii="Calibri" w:hAnsi="Calibri" w:cs="Calibri"/>
                <w:color w:val="000000"/>
                <w:sz w:val="18"/>
              </w:rPr>
            </w:pPr>
            <w:r w:rsidRPr="00403A59">
              <w:rPr>
                <w:rFonts w:ascii="Calibri" w:hAnsi="Calibri" w:cs="Calibri"/>
                <w:color w:val="000000"/>
                <w:sz w:val="18"/>
              </w:rPr>
              <w:t>BHID</w:t>
            </w:r>
          </w:p>
        </w:tc>
        <w:tc>
          <w:tcPr>
            <w:tcW w:w="840" w:type="dxa"/>
            <w:tcBorders>
              <w:top w:val="single" w:sz="8" w:space="0" w:color="auto"/>
              <w:left w:val="nil"/>
              <w:bottom w:val="single" w:sz="4" w:space="0" w:color="auto"/>
              <w:right w:val="single" w:sz="4" w:space="0" w:color="auto"/>
            </w:tcBorders>
            <w:shd w:val="clear" w:color="auto" w:fill="auto"/>
            <w:noWrap/>
            <w:vAlign w:val="bottom"/>
            <w:hideMark/>
          </w:tcPr>
          <w:p w14:paraId="027C03FA" w14:textId="77777777" w:rsidR="00403A59" w:rsidRPr="00403A59" w:rsidRDefault="00403A59" w:rsidP="00403A59">
            <w:pPr>
              <w:spacing w:line="240" w:lineRule="auto"/>
              <w:rPr>
                <w:rFonts w:ascii="Calibri" w:hAnsi="Calibri" w:cs="Calibri"/>
                <w:color w:val="000000"/>
                <w:sz w:val="18"/>
              </w:rPr>
            </w:pPr>
            <w:r w:rsidRPr="00403A59">
              <w:rPr>
                <w:rFonts w:ascii="Calibri" w:hAnsi="Calibri" w:cs="Calibri"/>
                <w:color w:val="000000"/>
                <w:sz w:val="18"/>
              </w:rPr>
              <w:t>Depth From</w:t>
            </w:r>
          </w:p>
        </w:tc>
        <w:tc>
          <w:tcPr>
            <w:tcW w:w="793" w:type="dxa"/>
            <w:tcBorders>
              <w:top w:val="single" w:sz="8" w:space="0" w:color="auto"/>
              <w:left w:val="nil"/>
              <w:bottom w:val="single" w:sz="4" w:space="0" w:color="auto"/>
              <w:right w:val="single" w:sz="4" w:space="0" w:color="auto"/>
            </w:tcBorders>
            <w:shd w:val="clear" w:color="auto" w:fill="auto"/>
            <w:noWrap/>
            <w:vAlign w:val="bottom"/>
            <w:hideMark/>
          </w:tcPr>
          <w:p w14:paraId="6AB139E0" w14:textId="77777777" w:rsidR="00403A59" w:rsidRPr="00403A59" w:rsidRDefault="00403A59" w:rsidP="00403A59">
            <w:pPr>
              <w:spacing w:line="240" w:lineRule="auto"/>
              <w:rPr>
                <w:rFonts w:ascii="Calibri" w:hAnsi="Calibri" w:cs="Calibri"/>
                <w:color w:val="000000"/>
                <w:sz w:val="18"/>
              </w:rPr>
            </w:pPr>
            <w:r w:rsidRPr="00403A59">
              <w:rPr>
                <w:rFonts w:ascii="Calibri" w:hAnsi="Calibri" w:cs="Calibri"/>
                <w:color w:val="000000"/>
                <w:sz w:val="18"/>
              </w:rPr>
              <w:t>Depth To</w:t>
            </w:r>
          </w:p>
        </w:tc>
        <w:tc>
          <w:tcPr>
            <w:tcW w:w="2702" w:type="dxa"/>
            <w:tcBorders>
              <w:top w:val="single" w:sz="8" w:space="0" w:color="auto"/>
              <w:left w:val="nil"/>
              <w:bottom w:val="single" w:sz="4" w:space="0" w:color="auto"/>
              <w:right w:val="single" w:sz="4" w:space="0" w:color="auto"/>
            </w:tcBorders>
            <w:shd w:val="clear" w:color="auto" w:fill="auto"/>
            <w:noWrap/>
            <w:vAlign w:val="bottom"/>
            <w:hideMark/>
          </w:tcPr>
          <w:p w14:paraId="2C063F17" w14:textId="77777777" w:rsidR="00403A59" w:rsidRPr="00403A59" w:rsidRDefault="00403A59" w:rsidP="00403A59">
            <w:pPr>
              <w:spacing w:line="240" w:lineRule="auto"/>
              <w:rPr>
                <w:rFonts w:ascii="Calibri" w:hAnsi="Calibri" w:cs="Calibri"/>
                <w:color w:val="000000"/>
                <w:sz w:val="18"/>
              </w:rPr>
            </w:pPr>
            <w:r w:rsidRPr="00403A59">
              <w:rPr>
                <w:rFonts w:ascii="Calibri" w:hAnsi="Calibri" w:cs="Calibri"/>
                <w:color w:val="000000"/>
                <w:sz w:val="18"/>
              </w:rPr>
              <w:t>Rock Type</w:t>
            </w:r>
          </w:p>
        </w:tc>
        <w:tc>
          <w:tcPr>
            <w:tcW w:w="4998" w:type="dxa"/>
            <w:tcBorders>
              <w:top w:val="single" w:sz="8" w:space="0" w:color="auto"/>
              <w:left w:val="nil"/>
              <w:bottom w:val="single" w:sz="4" w:space="0" w:color="auto"/>
              <w:right w:val="single" w:sz="8" w:space="0" w:color="auto"/>
            </w:tcBorders>
            <w:shd w:val="clear" w:color="auto" w:fill="auto"/>
            <w:noWrap/>
            <w:vAlign w:val="bottom"/>
            <w:hideMark/>
          </w:tcPr>
          <w:p w14:paraId="06AF1160" w14:textId="77777777" w:rsidR="00403A59" w:rsidRPr="00403A59" w:rsidRDefault="00403A59" w:rsidP="00403A59">
            <w:pPr>
              <w:spacing w:line="240" w:lineRule="auto"/>
              <w:rPr>
                <w:rFonts w:ascii="Calibri" w:hAnsi="Calibri" w:cs="Calibri"/>
                <w:color w:val="000000"/>
                <w:sz w:val="18"/>
              </w:rPr>
            </w:pPr>
            <w:r w:rsidRPr="00403A59">
              <w:rPr>
                <w:rFonts w:ascii="Calibri" w:hAnsi="Calibri" w:cs="Calibri"/>
                <w:color w:val="000000"/>
                <w:sz w:val="18"/>
              </w:rPr>
              <w:t>Comments</w:t>
            </w:r>
          </w:p>
        </w:tc>
      </w:tr>
      <w:tr w:rsidR="00403A59" w:rsidRPr="00403A59" w14:paraId="4CC9ECF3" w14:textId="77777777" w:rsidTr="00403A59">
        <w:trPr>
          <w:trHeight w:val="307"/>
        </w:trPr>
        <w:tc>
          <w:tcPr>
            <w:tcW w:w="983" w:type="dxa"/>
            <w:tcBorders>
              <w:top w:val="nil"/>
              <w:left w:val="single" w:sz="8" w:space="0" w:color="auto"/>
              <w:bottom w:val="single" w:sz="4" w:space="0" w:color="auto"/>
              <w:right w:val="single" w:sz="4" w:space="0" w:color="auto"/>
            </w:tcBorders>
            <w:shd w:val="clear" w:color="auto" w:fill="auto"/>
            <w:noWrap/>
            <w:vAlign w:val="bottom"/>
            <w:hideMark/>
          </w:tcPr>
          <w:p w14:paraId="2A0DE4A6" w14:textId="77777777" w:rsidR="00403A59" w:rsidRPr="00403A59" w:rsidRDefault="00403A59" w:rsidP="00403A59">
            <w:pPr>
              <w:spacing w:line="240" w:lineRule="auto"/>
              <w:rPr>
                <w:rFonts w:ascii="Calibri" w:hAnsi="Calibri" w:cs="Calibri"/>
                <w:color w:val="000000"/>
                <w:sz w:val="18"/>
              </w:rPr>
            </w:pPr>
            <w:r w:rsidRPr="00403A59">
              <w:rPr>
                <w:rFonts w:ascii="Calibri" w:hAnsi="Calibri" w:cs="Calibri"/>
                <w:color w:val="000000"/>
                <w:sz w:val="18"/>
              </w:rPr>
              <w:t>RO-BH04</w:t>
            </w:r>
          </w:p>
        </w:tc>
        <w:tc>
          <w:tcPr>
            <w:tcW w:w="840" w:type="dxa"/>
            <w:tcBorders>
              <w:top w:val="nil"/>
              <w:left w:val="nil"/>
              <w:bottom w:val="single" w:sz="4" w:space="0" w:color="auto"/>
              <w:right w:val="single" w:sz="4" w:space="0" w:color="auto"/>
            </w:tcBorders>
            <w:shd w:val="clear" w:color="auto" w:fill="auto"/>
            <w:noWrap/>
            <w:vAlign w:val="bottom"/>
            <w:hideMark/>
          </w:tcPr>
          <w:p w14:paraId="720986DF" w14:textId="77777777" w:rsidR="00403A59" w:rsidRPr="00403A59" w:rsidRDefault="00403A59" w:rsidP="00403A59">
            <w:pPr>
              <w:spacing w:line="240" w:lineRule="auto"/>
              <w:jc w:val="right"/>
              <w:rPr>
                <w:rFonts w:ascii="Calibri" w:hAnsi="Calibri" w:cs="Calibri"/>
                <w:color w:val="000000"/>
                <w:sz w:val="18"/>
              </w:rPr>
            </w:pPr>
            <w:r w:rsidRPr="00403A59">
              <w:rPr>
                <w:rFonts w:ascii="Calibri" w:hAnsi="Calibri" w:cs="Calibri"/>
                <w:color w:val="000000"/>
                <w:sz w:val="18"/>
              </w:rPr>
              <w:t>0</w:t>
            </w:r>
          </w:p>
        </w:tc>
        <w:tc>
          <w:tcPr>
            <w:tcW w:w="793" w:type="dxa"/>
            <w:tcBorders>
              <w:top w:val="nil"/>
              <w:left w:val="nil"/>
              <w:bottom w:val="single" w:sz="4" w:space="0" w:color="auto"/>
              <w:right w:val="single" w:sz="4" w:space="0" w:color="auto"/>
            </w:tcBorders>
            <w:shd w:val="clear" w:color="auto" w:fill="auto"/>
            <w:noWrap/>
            <w:vAlign w:val="bottom"/>
            <w:hideMark/>
          </w:tcPr>
          <w:p w14:paraId="72881FA8" w14:textId="22C92F29" w:rsidR="00403A59" w:rsidRPr="00403A59" w:rsidRDefault="00587E67" w:rsidP="00403A59">
            <w:pPr>
              <w:spacing w:line="240" w:lineRule="auto"/>
              <w:jc w:val="right"/>
              <w:rPr>
                <w:rFonts w:ascii="Calibri" w:hAnsi="Calibri" w:cs="Calibri"/>
                <w:color w:val="000000"/>
                <w:sz w:val="18"/>
              </w:rPr>
            </w:pPr>
            <w:r>
              <w:rPr>
                <w:rFonts w:ascii="Calibri" w:hAnsi="Calibri" w:cs="Calibri"/>
                <w:color w:val="000000"/>
                <w:sz w:val="18"/>
              </w:rPr>
              <w:t>13.0</w:t>
            </w:r>
          </w:p>
        </w:tc>
        <w:tc>
          <w:tcPr>
            <w:tcW w:w="2702" w:type="dxa"/>
            <w:tcBorders>
              <w:top w:val="nil"/>
              <w:left w:val="nil"/>
              <w:bottom w:val="single" w:sz="4" w:space="0" w:color="auto"/>
              <w:right w:val="single" w:sz="4" w:space="0" w:color="auto"/>
            </w:tcBorders>
            <w:shd w:val="clear" w:color="auto" w:fill="auto"/>
            <w:noWrap/>
            <w:vAlign w:val="bottom"/>
            <w:hideMark/>
          </w:tcPr>
          <w:p w14:paraId="6B33599A" w14:textId="77777777" w:rsidR="00403A59" w:rsidRPr="00403A59" w:rsidRDefault="00403A59" w:rsidP="00403A59">
            <w:pPr>
              <w:spacing w:line="240" w:lineRule="auto"/>
              <w:rPr>
                <w:rFonts w:ascii="Calibri" w:hAnsi="Calibri" w:cs="Calibri"/>
                <w:color w:val="000000"/>
                <w:sz w:val="18"/>
              </w:rPr>
            </w:pPr>
            <w:r w:rsidRPr="00403A59">
              <w:rPr>
                <w:rFonts w:ascii="Calibri" w:hAnsi="Calibri" w:cs="Calibri"/>
                <w:color w:val="000000"/>
                <w:sz w:val="18"/>
              </w:rPr>
              <w:t>Fluvioglacial sediments</w:t>
            </w:r>
          </w:p>
        </w:tc>
        <w:tc>
          <w:tcPr>
            <w:tcW w:w="4998" w:type="dxa"/>
            <w:tcBorders>
              <w:top w:val="nil"/>
              <w:left w:val="nil"/>
              <w:bottom w:val="single" w:sz="4" w:space="0" w:color="auto"/>
              <w:right w:val="single" w:sz="8" w:space="0" w:color="auto"/>
            </w:tcBorders>
            <w:shd w:val="clear" w:color="auto" w:fill="auto"/>
            <w:noWrap/>
            <w:vAlign w:val="bottom"/>
            <w:hideMark/>
          </w:tcPr>
          <w:p w14:paraId="2C01669A" w14:textId="77777777" w:rsidR="00403A59" w:rsidRPr="00403A59" w:rsidRDefault="00403A59" w:rsidP="00403A59">
            <w:pPr>
              <w:spacing w:line="240" w:lineRule="auto"/>
              <w:rPr>
                <w:rFonts w:ascii="Calibri" w:hAnsi="Calibri" w:cs="Calibri"/>
                <w:color w:val="000000"/>
                <w:sz w:val="18"/>
              </w:rPr>
            </w:pPr>
            <w:r w:rsidRPr="00403A59">
              <w:rPr>
                <w:rFonts w:ascii="Calibri" w:hAnsi="Calibri" w:cs="Calibri"/>
                <w:color w:val="000000"/>
                <w:sz w:val="18"/>
              </w:rPr>
              <w:t>variably consolidated</w:t>
            </w:r>
          </w:p>
        </w:tc>
      </w:tr>
      <w:tr w:rsidR="00403A59" w:rsidRPr="00403A59" w14:paraId="14CCA07F" w14:textId="77777777" w:rsidTr="00403A59">
        <w:trPr>
          <w:trHeight w:val="307"/>
        </w:trPr>
        <w:tc>
          <w:tcPr>
            <w:tcW w:w="983" w:type="dxa"/>
            <w:tcBorders>
              <w:top w:val="nil"/>
              <w:left w:val="single" w:sz="8" w:space="0" w:color="auto"/>
              <w:bottom w:val="single" w:sz="4" w:space="0" w:color="auto"/>
              <w:right w:val="single" w:sz="4" w:space="0" w:color="auto"/>
            </w:tcBorders>
            <w:shd w:val="clear" w:color="auto" w:fill="auto"/>
            <w:noWrap/>
            <w:vAlign w:val="bottom"/>
            <w:hideMark/>
          </w:tcPr>
          <w:p w14:paraId="7993F94B" w14:textId="77777777" w:rsidR="00403A59" w:rsidRPr="00403A59" w:rsidRDefault="00403A59" w:rsidP="00403A59">
            <w:pPr>
              <w:spacing w:line="240" w:lineRule="auto"/>
              <w:rPr>
                <w:rFonts w:ascii="Calibri" w:hAnsi="Calibri" w:cs="Calibri"/>
                <w:color w:val="000000"/>
                <w:sz w:val="18"/>
              </w:rPr>
            </w:pPr>
            <w:r w:rsidRPr="00403A59">
              <w:rPr>
                <w:rFonts w:ascii="Calibri" w:hAnsi="Calibri" w:cs="Calibri"/>
                <w:color w:val="000000"/>
                <w:sz w:val="18"/>
              </w:rPr>
              <w:t>RO-BH04</w:t>
            </w:r>
          </w:p>
        </w:tc>
        <w:tc>
          <w:tcPr>
            <w:tcW w:w="840" w:type="dxa"/>
            <w:tcBorders>
              <w:top w:val="nil"/>
              <w:left w:val="nil"/>
              <w:bottom w:val="single" w:sz="4" w:space="0" w:color="auto"/>
              <w:right w:val="single" w:sz="4" w:space="0" w:color="auto"/>
            </w:tcBorders>
            <w:shd w:val="clear" w:color="auto" w:fill="auto"/>
            <w:noWrap/>
            <w:vAlign w:val="bottom"/>
            <w:hideMark/>
          </w:tcPr>
          <w:p w14:paraId="3CCFBC57" w14:textId="451676F6" w:rsidR="00403A59" w:rsidRPr="00403A59" w:rsidRDefault="00403A59" w:rsidP="00403A59">
            <w:pPr>
              <w:spacing w:line="240" w:lineRule="auto"/>
              <w:jc w:val="right"/>
              <w:rPr>
                <w:rFonts w:ascii="Calibri" w:hAnsi="Calibri" w:cs="Calibri"/>
                <w:color w:val="000000"/>
                <w:sz w:val="18"/>
              </w:rPr>
            </w:pPr>
            <w:r w:rsidRPr="00403A59">
              <w:rPr>
                <w:rFonts w:ascii="Calibri" w:hAnsi="Calibri" w:cs="Calibri"/>
                <w:color w:val="000000"/>
                <w:sz w:val="18"/>
              </w:rPr>
              <w:t>13</w:t>
            </w:r>
            <w:r w:rsidR="00587E67">
              <w:rPr>
                <w:rFonts w:ascii="Calibri" w:hAnsi="Calibri" w:cs="Calibri"/>
                <w:color w:val="000000"/>
                <w:sz w:val="18"/>
              </w:rPr>
              <w:t>.0</w:t>
            </w:r>
          </w:p>
        </w:tc>
        <w:tc>
          <w:tcPr>
            <w:tcW w:w="793" w:type="dxa"/>
            <w:tcBorders>
              <w:top w:val="nil"/>
              <w:left w:val="nil"/>
              <w:bottom w:val="single" w:sz="4" w:space="0" w:color="auto"/>
              <w:right w:val="single" w:sz="4" w:space="0" w:color="auto"/>
            </w:tcBorders>
            <w:shd w:val="clear" w:color="auto" w:fill="auto"/>
            <w:noWrap/>
            <w:vAlign w:val="bottom"/>
            <w:hideMark/>
          </w:tcPr>
          <w:p w14:paraId="08792675" w14:textId="77777777" w:rsidR="00403A59" w:rsidRPr="00403A59" w:rsidRDefault="00403A59" w:rsidP="00403A59">
            <w:pPr>
              <w:spacing w:line="240" w:lineRule="auto"/>
              <w:jc w:val="right"/>
              <w:rPr>
                <w:rFonts w:ascii="Calibri" w:hAnsi="Calibri" w:cs="Calibri"/>
                <w:color w:val="000000"/>
                <w:sz w:val="18"/>
              </w:rPr>
            </w:pPr>
            <w:r w:rsidRPr="00403A59">
              <w:rPr>
                <w:rFonts w:ascii="Calibri" w:hAnsi="Calibri" w:cs="Calibri"/>
                <w:color w:val="000000"/>
                <w:sz w:val="18"/>
              </w:rPr>
              <w:t>91.1</w:t>
            </w:r>
          </w:p>
        </w:tc>
        <w:tc>
          <w:tcPr>
            <w:tcW w:w="2702" w:type="dxa"/>
            <w:tcBorders>
              <w:top w:val="nil"/>
              <w:left w:val="nil"/>
              <w:bottom w:val="single" w:sz="4" w:space="0" w:color="auto"/>
              <w:right w:val="single" w:sz="4" w:space="0" w:color="auto"/>
            </w:tcBorders>
            <w:shd w:val="clear" w:color="auto" w:fill="auto"/>
            <w:noWrap/>
            <w:vAlign w:val="bottom"/>
            <w:hideMark/>
          </w:tcPr>
          <w:p w14:paraId="2AC5099B" w14:textId="77777777" w:rsidR="00403A59" w:rsidRPr="00403A59" w:rsidRDefault="00403A59" w:rsidP="00403A59">
            <w:pPr>
              <w:spacing w:line="240" w:lineRule="auto"/>
              <w:rPr>
                <w:rFonts w:ascii="Calibri" w:hAnsi="Calibri" w:cs="Calibri"/>
                <w:color w:val="000000"/>
                <w:sz w:val="18"/>
              </w:rPr>
            </w:pPr>
            <w:r w:rsidRPr="00403A59">
              <w:rPr>
                <w:rFonts w:ascii="Calibri" w:hAnsi="Calibri" w:cs="Calibri"/>
                <w:color w:val="000000"/>
                <w:sz w:val="18"/>
              </w:rPr>
              <w:t>Basalt</w:t>
            </w:r>
          </w:p>
        </w:tc>
        <w:tc>
          <w:tcPr>
            <w:tcW w:w="4998" w:type="dxa"/>
            <w:tcBorders>
              <w:top w:val="nil"/>
              <w:left w:val="nil"/>
              <w:bottom w:val="single" w:sz="4" w:space="0" w:color="auto"/>
              <w:right w:val="single" w:sz="8" w:space="0" w:color="auto"/>
            </w:tcBorders>
            <w:shd w:val="clear" w:color="auto" w:fill="auto"/>
            <w:noWrap/>
            <w:vAlign w:val="bottom"/>
            <w:hideMark/>
          </w:tcPr>
          <w:p w14:paraId="640E5480" w14:textId="77777777" w:rsidR="00403A59" w:rsidRPr="00403A59" w:rsidRDefault="00403A59" w:rsidP="00403A59">
            <w:pPr>
              <w:spacing w:line="240" w:lineRule="auto"/>
              <w:rPr>
                <w:rFonts w:ascii="Calibri" w:hAnsi="Calibri" w:cs="Calibri"/>
                <w:color w:val="000000"/>
                <w:sz w:val="18"/>
              </w:rPr>
            </w:pPr>
            <w:r w:rsidRPr="00403A59">
              <w:rPr>
                <w:rFonts w:ascii="Calibri" w:hAnsi="Calibri" w:cs="Calibri"/>
                <w:color w:val="000000"/>
                <w:sz w:val="18"/>
              </w:rPr>
              <w:t>Multiple flows variably vesicular</w:t>
            </w:r>
          </w:p>
        </w:tc>
      </w:tr>
      <w:tr w:rsidR="00403A59" w:rsidRPr="00403A59" w14:paraId="661AC02E" w14:textId="77777777" w:rsidTr="00403A59">
        <w:trPr>
          <w:trHeight w:val="307"/>
        </w:trPr>
        <w:tc>
          <w:tcPr>
            <w:tcW w:w="983" w:type="dxa"/>
            <w:tcBorders>
              <w:top w:val="nil"/>
              <w:left w:val="single" w:sz="8" w:space="0" w:color="auto"/>
              <w:bottom w:val="single" w:sz="4" w:space="0" w:color="auto"/>
              <w:right w:val="single" w:sz="4" w:space="0" w:color="auto"/>
            </w:tcBorders>
            <w:shd w:val="clear" w:color="auto" w:fill="auto"/>
            <w:noWrap/>
            <w:vAlign w:val="bottom"/>
            <w:hideMark/>
          </w:tcPr>
          <w:p w14:paraId="0935F47E" w14:textId="77777777" w:rsidR="00403A59" w:rsidRPr="00403A59" w:rsidRDefault="00403A59" w:rsidP="00403A59">
            <w:pPr>
              <w:spacing w:line="240" w:lineRule="auto"/>
              <w:rPr>
                <w:rFonts w:ascii="Calibri" w:hAnsi="Calibri" w:cs="Calibri"/>
                <w:color w:val="000000"/>
                <w:sz w:val="18"/>
              </w:rPr>
            </w:pPr>
            <w:r w:rsidRPr="00403A59">
              <w:rPr>
                <w:rFonts w:ascii="Calibri" w:hAnsi="Calibri" w:cs="Calibri"/>
                <w:color w:val="000000"/>
                <w:sz w:val="18"/>
              </w:rPr>
              <w:t>RO-BH04</w:t>
            </w:r>
          </w:p>
        </w:tc>
        <w:tc>
          <w:tcPr>
            <w:tcW w:w="840" w:type="dxa"/>
            <w:tcBorders>
              <w:top w:val="nil"/>
              <w:left w:val="nil"/>
              <w:bottom w:val="single" w:sz="4" w:space="0" w:color="auto"/>
              <w:right w:val="single" w:sz="4" w:space="0" w:color="auto"/>
            </w:tcBorders>
            <w:shd w:val="clear" w:color="auto" w:fill="auto"/>
            <w:noWrap/>
            <w:vAlign w:val="bottom"/>
            <w:hideMark/>
          </w:tcPr>
          <w:p w14:paraId="75F13CC5" w14:textId="77777777" w:rsidR="00403A59" w:rsidRPr="00403A59" w:rsidRDefault="00403A59" w:rsidP="00403A59">
            <w:pPr>
              <w:spacing w:line="240" w:lineRule="auto"/>
              <w:jc w:val="right"/>
              <w:rPr>
                <w:rFonts w:ascii="Calibri" w:hAnsi="Calibri" w:cs="Calibri"/>
                <w:color w:val="000000"/>
                <w:sz w:val="18"/>
              </w:rPr>
            </w:pPr>
            <w:r w:rsidRPr="00403A59">
              <w:rPr>
                <w:rFonts w:ascii="Calibri" w:hAnsi="Calibri" w:cs="Calibri"/>
                <w:color w:val="000000"/>
                <w:sz w:val="18"/>
              </w:rPr>
              <w:t>91.1</w:t>
            </w:r>
          </w:p>
        </w:tc>
        <w:tc>
          <w:tcPr>
            <w:tcW w:w="793" w:type="dxa"/>
            <w:tcBorders>
              <w:top w:val="nil"/>
              <w:left w:val="nil"/>
              <w:bottom w:val="single" w:sz="4" w:space="0" w:color="auto"/>
              <w:right w:val="single" w:sz="4" w:space="0" w:color="auto"/>
            </w:tcBorders>
            <w:shd w:val="clear" w:color="auto" w:fill="auto"/>
            <w:noWrap/>
            <w:vAlign w:val="bottom"/>
            <w:hideMark/>
          </w:tcPr>
          <w:p w14:paraId="42B537D8" w14:textId="77777777" w:rsidR="00403A59" w:rsidRPr="00403A59" w:rsidRDefault="00403A59" w:rsidP="00403A59">
            <w:pPr>
              <w:spacing w:line="240" w:lineRule="auto"/>
              <w:jc w:val="right"/>
              <w:rPr>
                <w:rFonts w:ascii="Calibri" w:hAnsi="Calibri" w:cs="Calibri"/>
                <w:color w:val="000000"/>
                <w:sz w:val="18"/>
              </w:rPr>
            </w:pPr>
            <w:r w:rsidRPr="00403A59">
              <w:rPr>
                <w:rFonts w:ascii="Calibri" w:hAnsi="Calibri" w:cs="Calibri"/>
                <w:color w:val="000000"/>
                <w:sz w:val="18"/>
              </w:rPr>
              <w:t>147.2</w:t>
            </w:r>
          </w:p>
        </w:tc>
        <w:tc>
          <w:tcPr>
            <w:tcW w:w="2702" w:type="dxa"/>
            <w:tcBorders>
              <w:top w:val="nil"/>
              <w:left w:val="nil"/>
              <w:bottom w:val="single" w:sz="4" w:space="0" w:color="auto"/>
              <w:right w:val="single" w:sz="4" w:space="0" w:color="auto"/>
            </w:tcBorders>
            <w:shd w:val="clear" w:color="auto" w:fill="auto"/>
            <w:noWrap/>
            <w:vAlign w:val="bottom"/>
            <w:hideMark/>
          </w:tcPr>
          <w:p w14:paraId="3D2C310F" w14:textId="77777777" w:rsidR="00403A59" w:rsidRPr="00403A59" w:rsidRDefault="00403A59" w:rsidP="00403A59">
            <w:pPr>
              <w:spacing w:line="240" w:lineRule="auto"/>
              <w:rPr>
                <w:rFonts w:ascii="Calibri" w:hAnsi="Calibri" w:cs="Calibri"/>
                <w:color w:val="000000"/>
                <w:sz w:val="18"/>
              </w:rPr>
            </w:pPr>
            <w:r w:rsidRPr="00403A59">
              <w:rPr>
                <w:rFonts w:ascii="Calibri" w:hAnsi="Calibri" w:cs="Calibri"/>
                <w:color w:val="000000"/>
                <w:sz w:val="18"/>
              </w:rPr>
              <w:t>Volcanic Breccia/Basalt</w:t>
            </w:r>
          </w:p>
        </w:tc>
        <w:tc>
          <w:tcPr>
            <w:tcW w:w="4998" w:type="dxa"/>
            <w:tcBorders>
              <w:top w:val="nil"/>
              <w:left w:val="nil"/>
              <w:bottom w:val="single" w:sz="4" w:space="0" w:color="auto"/>
              <w:right w:val="single" w:sz="8" w:space="0" w:color="auto"/>
            </w:tcBorders>
            <w:shd w:val="clear" w:color="auto" w:fill="auto"/>
            <w:noWrap/>
            <w:vAlign w:val="bottom"/>
            <w:hideMark/>
          </w:tcPr>
          <w:p w14:paraId="6362F340" w14:textId="77777777" w:rsidR="00403A59" w:rsidRPr="00403A59" w:rsidRDefault="00403A59" w:rsidP="00403A59">
            <w:pPr>
              <w:spacing w:line="240" w:lineRule="auto"/>
              <w:rPr>
                <w:rFonts w:ascii="Calibri" w:hAnsi="Calibri" w:cs="Calibri"/>
                <w:color w:val="000000"/>
                <w:sz w:val="18"/>
              </w:rPr>
            </w:pPr>
            <w:r w:rsidRPr="00403A59">
              <w:rPr>
                <w:rFonts w:ascii="Calibri" w:hAnsi="Calibri" w:cs="Calibri"/>
                <w:color w:val="000000"/>
                <w:sz w:val="18"/>
              </w:rPr>
              <w:t>Inter-</w:t>
            </w:r>
            <w:proofErr w:type="spellStart"/>
            <w:r w:rsidRPr="00403A59">
              <w:rPr>
                <w:rFonts w:ascii="Calibri" w:hAnsi="Calibri" w:cs="Calibri"/>
                <w:color w:val="000000"/>
                <w:sz w:val="18"/>
              </w:rPr>
              <w:t>layerd</w:t>
            </w:r>
            <w:proofErr w:type="spellEnd"/>
            <w:r w:rsidRPr="00403A59">
              <w:rPr>
                <w:rFonts w:ascii="Calibri" w:hAnsi="Calibri" w:cs="Calibri"/>
                <w:color w:val="000000"/>
                <w:sz w:val="18"/>
              </w:rPr>
              <w:t xml:space="preserve"> breccia and basalt with flows up to several metres</w:t>
            </w:r>
          </w:p>
        </w:tc>
      </w:tr>
      <w:tr w:rsidR="00403A59" w:rsidRPr="00403A59" w14:paraId="3EB5C32C" w14:textId="77777777" w:rsidTr="00403A59">
        <w:trPr>
          <w:trHeight w:val="307"/>
        </w:trPr>
        <w:tc>
          <w:tcPr>
            <w:tcW w:w="983" w:type="dxa"/>
            <w:tcBorders>
              <w:top w:val="nil"/>
              <w:left w:val="single" w:sz="8" w:space="0" w:color="auto"/>
              <w:bottom w:val="single" w:sz="4" w:space="0" w:color="auto"/>
              <w:right w:val="single" w:sz="4" w:space="0" w:color="auto"/>
            </w:tcBorders>
            <w:shd w:val="clear" w:color="auto" w:fill="auto"/>
            <w:noWrap/>
            <w:vAlign w:val="bottom"/>
            <w:hideMark/>
          </w:tcPr>
          <w:p w14:paraId="2B4B8E10" w14:textId="77777777" w:rsidR="00403A59" w:rsidRPr="00403A59" w:rsidRDefault="00403A59" w:rsidP="00403A59">
            <w:pPr>
              <w:spacing w:line="240" w:lineRule="auto"/>
              <w:rPr>
                <w:rFonts w:ascii="Calibri" w:hAnsi="Calibri" w:cs="Calibri"/>
                <w:color w:val="000000"/>
                <w:sz w:val="18"/>
              </w:rPr>
            </w:pPr>
            <w:r w:rsidRPr="00403A59">
              <w:rPr>
                <w:rFonts w:ascii="Calibri" w:hAnsi="Calibri" w:cs="Calibri"/>
                <w:color w:val="000000"/>
                <w:sz w:val="18"/>
              </w:rPr>
              <w:t>RO-BH04</w:t>
            </w:r>
          </w:p>
        </w:tc>
        <w:tc>
          <w:tcPr>
            <w:tcW w:w="840" w:type="dxa"/>
            <w:tcBorders>
              <w:top w:val="nil"/>
              <w:left w:val="nil"/>
              <w:bottom w:val="single" w:sz="4" w:space="0" w:color="auto"/>
              <w:right w:val="single" w:sz="4" w:space="0" w:color="auto"/>
            </w:tcBorders>
            <w:shd w:val="clear" w:color="auto" w:fill="auto"/>
            <w:noWrap/>
            <w:vAlign w:val="bottom"/>
            <w:hideMark/>
          </w:tcPr>
          <w:p w14:paraId="0C95BE21" w14:textId="77777777" w:rsidR="00403A59" w:rsidRPr="00403A59" w:rsidRDefault="00403A59" w:rsidP="00403A59">
            <w:pPr>
              <w:spacing w:line="240" w:lineRule="auto"/>
              <w:jc w:val="right"/>
              <w:rPr>
                <w:rFonts w:ascii="Calibri" w:hAnsi="Calibri" w:cs="Calibri"/>
                <w:color w:val="000000"/>
                <w:sz w:val="18"/>
              </w:rPr>
            </w:pPr>
            <w:r w:rsidRPr="00403A59">
              <w:rPr>
                <w:rFonts w:ascii="Calibri" w:hAnsi="Calibri" w:cs="Calibri"/>
                <w:color w:val="000000"/>
                <w:sz w:val="18"/>
              </w:rPr>
              <w:t>147.2</w:t>
            </w:r>
          </w:p>
        </w:tc>
        <w:tc>
          <w:tcPr>
            <w:tcW w:w="793" w:type="dxa"/>
            <w:tcBorders>
              <w:top w:val="nil"/>
              <w:left w:val="nil"/>
              <w:bottom w:val="single" w:sz="4" w:space="0" w:color="auto"/>
              <w:right w:val="single" w:sz="4" w:space="0" w:color="auto"/>
            </w:tcBorders>
            <w:shd w:val="clear" w:color="auto" w:fill="auto"/>
            <w:noWrap/>
            <w:vAlign w:val="bottom"/>
            <w:hideMark/>
          </w:tcPr>
          <w:p w14:paraId="67ABA1F2" w14:textId="77777777" w:rsidR="00403A59" w:rsidRPr="00403A59" w:rsidRDefault="00403A59" w:rsidP="00403A59">
            <w:pPr>
              <w:spacing w:line="240" w:lineRule="auto"/>
              <w:jc w:val="right"/>
              <w:rPr>
                <w:rFonts w:ascii="Calibri" w:hAnsi="Calibri" w:cs="Calibri"/>
                <w:color w:val="000000"/>
                <w:sz w:val="18"/>
              </w:rPr>
            </w:pPr>
            <w:r w:rsidRPr="00403A59">
              <w:rPr>
                <w:rFonts w:ascii="Calibri" w:hAnsi="Calibri" w:cs="Calibri"/>
                <w:color w:val="000000"/>
                <w:sz w:val="18"/>
              </w:rPr>
              <w:t>259.0</w:t>
            </w:r>
          </w:p>
        </w:tc>
        <w:tc>
          <w:tcPr>
            <w:tcW w:w="2702" w:type="dxa"/>
            <w:tcBorders>
              <w:top w:val="nil"/>
              <w:left w:val="nil"/>
              <w:bottom w:val="single" w:sz="4" w:space="0" w:color="auto"/>
              <w:right w:val="single" w:sz="4" w:space="0" w:color="auto"/>
            </w:tcBorders>
            <w:shd w:val="clear" w:color="auto" w:fill="auto"/>
            <w:noWrap/>
            <w:vAlign w:val="bottom"/>
            <w:hideMark/>
          </w:tcPr>
          <w:p w14:paraId="3E70B654" w14:textId="77777777" w:rsidR="00403A59" w:rsidRPr="00403A59" w:rsidRDefault="00403A59" w:rsidP="00403A59">
            <w:pPr>
              <w:spacing w:line="240" w:lineRule="auto"/>
              <w:rPr>
                <w:rFonts w:ascii="Calibri" w:hAnsi="Calibri" w:cs="Calibri"/>
                <w:color w:val="000000"/>
                <w:sz w:val="18"/>
              </w:rPr>
            </w:pPr>
            <w:r w:rsidRPr="00403A59">
              <w:rPr>
                <w:rFonts w:ascii="Calibri" w:hAnsi="Calibri" w:cs="Calibri"/>
                <w:color w:val="000000"/>
                <w:sz w:val="18"/>
              </w:rPr>
              <w:t>Variably consolidated sediments</w:t>
            </w:r>
          </w:p>
        </w:tc>
        <w:tc>
          <w:tcPr>
            <w:tcW w:w="4998" w:type="dxa"/>
            <w:tcBorders>
              <w:top w:val="nil"/>
              <w:left w:val="nil"/>
              <w:bottom w:val="single" w:sz="4" w:space="0" w:color="auto"/>
              <w:right w:val="single" w:sz="8" w:space="0" w:color="auto"/>
            </w:tcBorders>
            <w:shd w:val="clear" w:color="auto" w:fill="auto"/>
            <w:noWrap/>
            <w:vAlign w:val="bottom"/>
            <w:hideMark/>
          </w:tcPr>
          <w:p w14:paraId="050F8032" w14:textId="77777777" w:rsidR="00403A59" w:rsidRPr="00403A59" w:rsidRDefault="00403A59" w:rsidP="00403A59">
            <w:pPr>
              <w:spacing w:line="240" w:lineRule="auto"/>
              <w:rPr>
                <w:rFonts w:ascii="Calibri" w:hAnsi="Calibri" w:cs="Calibri"/>
                <w:color w:val="000000"/>
                <w:sz w:val="18"/>
              </w:rPr>
            </w:pPr>
            <w:r w:rsidRPr="00403A59">
              <w:rPr>
                <w:rFonts w:ascii="Calibri" w:hAnsi="Calibri" w:cs="Calibri"/>
                <w:color w:val="000000"/>
                <w:sz w:val="18"/>
              </w:rPr>
              <w:t>mud/silt/sand-stones with interbedded basalt flows</w:t>
            </w:r>
          </w:p>
        </w:tc>
      </w:tr>
      <w:tr w:rsidR="00403A59" w:rsidRPr="00403A59" w14:paraId="67124567" w14:textId="77777777" w:rsidTr="00403A59">
        <w:trPr>
          <w:trHeight w:val="307"/>
        </w:trPr>
        <w:tc>
          <w:tcPr>
            <w:tcW w:w="983" w:type="dxa"/>
            <w:tcBorders>
              <w:top w:val="nil"/>
              <w:left w:val="single" w:sz="8" w:space="0" w:color="auto"/>
              <w:bottom w:val="single" w:sz="4" w:space="0" w:color="auto"/>
              <w:right w:val="single" w:sz="4" w:space="0" w:color="auto"/>
            </w:tcBorders>
            <w:shd w:val="clear" w:color="auto" w:fill="auto"/>
            <w:noWrap/>
            <w:vAlign w:val="bottom"/>
            <w:hideMark/>
          </w:tcPr>
          <w:p w14:paraId="5E0D53FC" w14:textId="77777777" w:rsidR="00403A59" w:rsidRPr="00403A59" w:rsidRDefault="00403A59" w:rsidP="00403A59">
            <w:pPr>
              <w:spacing w:line="240" w:lineRule="auto"/>
              <w:rPr>
                <w:rFonts w:ascii="Calibri" w:hAnsi="Calibri" w:cs="Calibri"/>
                <w:color w:val="000000"/>
                <w:sz w:val="18"/>
              </w:rPr>
            </w:pPr>
            <w:r w:rsidRPr="00403A59">
              <w:rPr>
                <w:rFonts w:ascii="Calibri" w:hAnsi="Calibri" w:cs="Calibri"/>
                <w:color w:val="000000"/>
                <w:sz w:val="18"/>
              </w:rPr>
              <w:t>RO-BH04</w:t>
            </w:r>
          </w:p>
        </w:tc>
        <w:tc>
          <w:tcPr>
            <w:tcW w:w="840" w:type="dxa"/>
            <w:tcBorders>
              <w:top w:val="nil"/>
              <w:left w:val="nil"/>
              <w:bottom w:val="single" w:sz="4" w:space="0" w:color="auto"/>
              <w:right w:val="single" w:sz="4" w:space="0" w:color="auto"/>
            </w:tcBorders>
            <w:shd w:val="clear" w:color="auto" w:fill="auto"/>
            <w:noWrap/>
            <w:vAlign w:val="bottom"/>
            <w:hideMark/>
          </w:tcPr>
          <w:p w14:paraId="405BE50E" w14:textId="77777777" w:rsidR="00403A59" w:rsidRPr="00403A59" w:rsidRDefault="00403A59" w:rsidP="00403A59">
            <w:pPr>
              <w:spacing w:line="240" w:lineRule="auto"/>
              <w:jc w:val="right"/>
              <w:rPr>
                <w:rFonts w:ascii="Calibri" w:hAnsi="Calibri" w:cs="Calibri"/>
                <w:color w:val="000000"/>
                <w:sz w:val="18"/>
              </w:rPr>
            </w:pPr>
            <w:r w:rsidRPr="00403A59">
              <w:rPr>
                <w:rFonts w:ascii="Calibri" w:hAnsi="Calibri" w:cs="Calibri"/>
                <w:color w:val="000000"/>
                <w:sz w:val="18"/>
              </w:rPr>
              <w:t>259.0</w:t>
            </w:r>
          </w:p>
        </w:tc>
        <w:tc>
          <w:tcPr>
            <w:tcW w:w="793" w:type="dxa"/>
            <w:tcBorders>
              <w:top w:val="nil"/>
              <w:left w:val="nil"/>
              <w:bottom w:val="single" w:sz="4" w:space="0" w:color="auto"/>
              <w:right w:val="single" w:sz="4" w:space="0" w:color="auto"/>
            </w:tcBorders>
            <w:shd w:val="clear" w:color="auto" w:fill="auto"/>
            <w:noWrap/>
            <w:vAlign w:val="bottom"/>
            <w:hideMark/>
          </w:tcPr>
          <w:p w14:paraId="206F2341" w14:textId="77777777" w:rsidR="00403A59" w:rsidRPr="00403A59" w:rsidRDefault="00403A59" w:rsidP="00403A59">
            <w:pPr>
              <w:spacing w:line="240" w:lineRule="auto"/>
              <w:jc w:val="right"/>
              <w:rPr>
                <w:rFonts w:ascii="Calibri" w:hAnsi="Calibri" w:cs="Calibri"/>
                <w:color w:val="000000"/>
                <w:sz w:val="18"/>
              </w:rPr>
            </w:pPr>
            <w:r w:rsidRPr="00403A59">
              <w:rPr>
                <w:rFonts w:ascii="Calibri" w:hAnsi="Calibri" w:cs="Calibri"/>
                <w:color w:val="000000"/>
                <w:sz w:val="18"/>
              </w:rPr>
              <w:t>304.15</w:t>
            </w:r>
          </w:p>
        </w:tc>
        <w:tc>
          <w:tcPr>
            <w:tcW w:w="2702" w:type="dxa"/>
            <w:tcBorders>
              <w:top w:val="nil"/>
              <w:left w:val="nil"/>
              <w:bottom w:val="single" w:sz="4" w:space="0" w:color="auto"/>
              <w:right w:val="single" w:sz="4" w:space="0" w:color="auto"/>
            </w:tcBorders>
            <w:shd w:val="clear" w:color="auto" w:fill="auto"/>
            <w:noWrap/>
            <w:vAlign w:val="bottom"/>
            <w:hideMark/>
          </w:tcPr>
          <w:p w14:paraId="62A82DEE" w14:textId="77777777" w:rsidR="00403A59" w:rsidRPr="00403A59" w:rsidRDefault="00403A59" w:rsidP="00403A59">
            <w:pPr>
              <w:spacing w:line="240" w:lineRule="auto"/>
              <w:rPr>
                <w:rFonts w:ascii="Calibri" w:hAnsi="Calibri" w:cs="Calibri"/>
                <w:color w:val="000000"/>
                <w:sz w:val="18"/>
              </w:rPr>
            </w:pPr>
            <w:r w:rsidRPr="00403A59">
              <w:rPr>
                <w:rFonts w:ascii="Calibri" w:hAnsi="Calibri" w:cs="Calibri"/>
                <w:color w:val="000000"/>
                <w:sz w:val="18"/>
              </w:rPr>
              <w:t>Basalt</w:t>
            </w:r>
          </w:p>
        </w:tc>
        <w:tc>
          <w:tcPr>
            <w:tcW w:w="4998" w:type="dxa"/>
            <w:tcBorders>
              <w:top w:val="nil"/>
              <w:left w:val="nil"/>
              <w:bottom w:val="single" w:sz="4" w:space="0" w:color="auto"/>
              <w:right w:val="single" w:sz="8" w:space="0" w:color="auto"/>
            </w:tcBorders>
            <w:shd w:val="clear" w:color="auto" w:fill="auto"/>
            <w:noWrap/>
            <w:vAlign w:val="bottom"/>
            <w:hideMark/>
          </w:tcPr>
          <w:p w14:paraId="68F701F0" w14:textId="77777777" w:rsidR="00403A59" w:rsidRPr="00403A59" w:rsidRDefault="00403A59" w:rsidP="00403A59">
            <w:pPr>
              <w:spacing w:line="240" w:lineRule="auto"/>
              <w:rPr>
                <w:rFonts w:ascii="Calibri" w:hAnsi="Calibri" w:cs="Calibri"/>
                <w:color w:val="000000"/>
                <w:sz w:val="18"/>
              </w:rPr>
            </w:pPr>
            <w:r w:rsidRPr="00403A59">
              <w:rPr>
                <w:rFonts w:ascii="Calibri" w:hAnsi="Calibri" w:cs="Calibri"/>
                <w:color w:val="000000"/>
                <w:sz w:val="18"/>
              </w:rPr>
              <w:t> </w:t>
            </w:r>
          </w:p>
        </w:tc>
      </w:tr>
      <w:tr w:rsidR="00403A59" w:rsidRPr="00403A59" w14:paraId="00EC6720" w14:textId="77777777" w:rsidTr="00403A59">
        <w:trPr>
          <w:trHeight w:val="307"/>
        </w:trPr>
        <w:tc>
          <w:tcPr>
            <w:tcW w:w="983" w:type="dxa"/>
            <w:tcBorders>
              <w:top w:val="nil"/>
              <w:left w:val="single" w:sz="8" w:space="0" w:color="auto"/>
              <w:bottom w:val="single" w:sz="4" w:space="0" w:color="auto"/>
              <w:right w:val="single" w:sz="4" w:space="0" w:color="auto"/>
            </w:tcBorders>
            <w:shd w:val="clear" w:color="auto" w:fill="auto"/>
            <w:noWrap/>
            <w:vAlign w:val="bottom"/>
            <w:hideMark/>
          </w:tcPr>
          <w:p w14:paraId="42FD6BDE" w14:textId="77777777" w:rsidR="00403A59" w:rsidRPr="00403A59" w:rsidRDefault="00403A59" w:rsidP="00403A59">
            <w:pPr>
              <w:spacing w:line="240" w:lineRule="auto"/>
              <w:rPr>
                <w:rFonts w:ascii="Calibri" w:hAnsi="Calibri" w:cs="Calibri"/>
                <w:color w:val="000000"/>
                <w:sz w:val="18"/>
              </w:rPr>
            </w:pPr>
            <w:r w:rsidRPr="00403A59">
              <w:rPr>
                <w:rFonts w:ascii="Calibri" w:hAnsi="Calibri" w:cs="Calibri"/>
                <w:color w:val="000000"/>
                <w:sz w:val="18"/>
              </w:rPr>
              <w:t>RO-BH04</w:t>
            </w:r>
          </w:p>
        </w:tc>
        <w:tc>
          <w:tcPr>
            <w:tcW w:w="840" w:type="dxa"/>
            <w:tcBorders>
              <w:top w:val="nil"/>
              <w:left w:val="nil"/>
              <w:bottom w:val="single" w:sz="4" w:space="0" w:color="auto"/>
              <w:right w:val="single" w:sz="4" w:space="0" w:color="auto"/>
            </w:tcBorders>
            <w:shd w:val="clear" w:color="auto" w:fill="auto"/>
            <w:noWrap/>
            <w:vAlign w:val="bottom"/>
            <w:hideMark/>
          </w:tcPr>
          <w:p w14:paraId="0F1FE943" w14:textId="77777777" w:rsidR="00403A59" w:rsidRPr="00403A59" w:rsidRDefault="00403A59" w:rsidP="00403A59">
            <w:pPr>
              <w:spacing w:line="240" w:lineRule="auto"/>
              <w:jc w:val="right"/>
              <w:rPr>
                <w:rFonts w:ascii="Calibri" w:hAnsi="Calibri" w:cs="Calibri"/>
                <w:color w:val="000000"/>
                <w:sz w:val="18"/>
              </w:rPr>
            </w:pPr>
            <w:r w:rsidRPr="00403A59">
              <w:rPr>
                <w:rFonts w:ascii="Calibri" w:hAnsi="Calibri" w:cs="Calibri"/>
                <w:color w:val="000000"/>
                <w:sz w:val="18"/>
              </w:rPr>
              <w:t>304.15</w:t>
            </w:r>
          </w:p>
        </w:tc>
        <w:tc>
          <w:tcPr>
            <w:tcW w:w="793" w:type="dxa"/>
            <w:tcBorders>
              <w:top w:val="nil"/>
              <w:left w:val="nil"/>
              <w:bottom w:val="single" w:sz="4" w:space="0" w:color="auto"/>
              <w:right w:val="single" w:sz="4" w:space="0" w:color="auto"/>
            </w:tcBorders>
            <w:shd w:val="clear" w:color="auto" w:fill="auto"/>
            <w:noWrap/>
            <w:vAlign w:val="bottom"/>
            <w:hideMark/>
          </w:tcPr>
          <w:p w14:paraId="56445900" w14:textId="77777777" w:rsidR="00403A59" w:rsidRPr="00403A59" w:rsidRDefault="00403A59" w:rsidP="00403A59">
            <w:pPr>
              <w:spacing w:line="240" w:lineRule="auto"/>
              <w:jc w:val="right"/>
              <w:rPr>
                <w:rFonts w:ascii="Calibri" w:hAnsi="Calibri" w:cs="Calibri"/>
                <w:color w:val="000000"/>
                <w:sz w:val="18"/>
              </w:rPr>
            </w:pPr>
            <w:r w:rsidRPr="00403A59">
              <w:rPr>
                <w:rFonts w:ascii="Calibri" w:hAnsi="Calibri" w:cs="Calibri"/>
                <w:color w:val="000000"/>
                <w:sz w:val="18"/>
              </w:rPr>
              <w:t>484.7</w:t>
            </w:r>
          </w:p>
        </w:tc>
        <w:tc>
          <w:tcPr>
            <w:tcW w:w="2702" w:type="dxa"/>
            <w:tcBorders>
              <w:top w:val="nil"/>
              <w:left w:val="nil"/>
              <w:bottom w:val="single" w:sz="4" w:space="0" w:color="auto"/>
              <w:right w:val="single" w:sz="4" w:space="0" w:color="auto"/>
            </w:tcBorders>
            <w:shd w:val="clear" w:color="auto" w:fill="auto"/>
            <w:noWrap/>
            <w:vAlign w:val="bottom"/>
            <w:hideMark/>
          </w:tcPr>
          <w:p w14:paraId="17172E8B" w14:textId="77777777" w:rsidR="00403A59" w:rsidRPr="00403A59" w:rsidRDefault="00403A59" w:rsidP="00403A59">
            <w:pPr>
              <w:spacing w:line="240" w:lineRule="auto"/>
              <w:rPr>
                <w:rFonts w:ascii="Calibri" w:hAnsi="Calibri" w:cs="Calibri"/>
                <w:color w:val="000000"/>
                <w:sz w:val="18"/>
              </w:rPr>
            </w:pPr>
            <w:r w:rsidRPr="00403A59">
              <w:rPr>
                <w:rFonts w:ascii="Calibri" w:hAnsi="Calibri" w:cs="Calibri"/>
                <w:color w:val="000000"/>
                <w:sz w:val="18"/>
              </w:rPr>
              <w:t>Variably consolidated sediments</w:t>
            </w:r>
          </w:p>
        </w:tc>
        <w:tc>
          <w:tcPr>
            <w:tcW w:w="4998" w:type="dxa"/>
            <w:tcBorders>
              <w:top w:val="nil"/>
              <w:left w:val="nil"/>
              <w:bottom w:val="single" w:sz="4" w:space="0" w:color="auto"/>
              <w:right w:val="single" w:sz="8" w:space="0" w:color="auto"/>
            </w:tcBorders>
            <w:shd w:val="clear" w:color="auto" w:fill="auto"/>
            <w:noWrap/>
            <w:vAlign w:val="bottom"/>
            <w:hideMark/>
          </w:tcPr>
          <w:p w14:paraId="6F61404B" w14:textId="77777777" w:rsidR="00403A59" w:rsidRPr="00403A59" w:rsidRDefault="00403A59" w:rsidP="00403A59">
            <w:pPr>
              <w:spacing w:line="240" w:lineRule="auto"/>
              <w:rPr>
                <w:rFonts w:ascii="Calibri" w:hAnsi="Calibri" w:cs="Calibri"/>
                <w:color w:val="000000"/>
                <w:sz w:val="18"/>
              </w:rPr>
            </w:pPr>
            <w:r w:rsidRPr="00403A59">
              <w:rPr>
                <w:rFonts w:ascii="Calibri" w:hAnsi="Calibri" w:cs="Calibri"/>
                <w:color w:val="000000"/>
                <w:sz w:val="18"/>
              </w:rPr>
              <w:t>mud/silt/sand-stones with basal conglomerate</w:t>
            </w:r>
          </w:p>
        </w:tc>
      </w:tr>
      <w:tr w:rsidR="00403A59" w:rsidRPr="00403A59" w14:paraId="7619D469" w14:textId="77777777" w:rsidTr="00403A59">
        <w:trPr>
          <w:trHeight w:val="322"/>
        </w:trPr>
        <w:tc>
          <w:tcPr>
            <w:tcW w:w="983" w:type="dxa"/>
            <w:tcBorders>
              <w:top w:val="nil"/>
              <w:left w:val="single" w:sz="8" w:space="0" w:color="auto"/>
              <w:bottom w:val="single" w:sz="8" w:space="0" w:color="auto"/>
              <w:right w:val="single" w:sz="4" w:space="0" w:color="auto"/>
            </w:tcBorders>
            <w:shd w:val="clear" w:color="auto" w:fill="auto"/>
            <w:noWrap/>
            <w:vAlign w:val="bottom"/>
            <w:hideMark/>
          </w:tcPr>
          <w:p w14:paraId="083CDD11" w14:textId="77777777" w:rsidR="00403A59" w:rsidRPr="00403A59" w:rsidRDefault="00403A59" w:rsidP="00403A59">
            <w:pPr>
              <w:spacing w:line="240" w:lineRule="auto"/>
              <w:rPr>
                <w:rFonts w:ascii="Calibri" w:hAnsi="Calibri" w:cs="Calibri"/>
                <w:color w:val="000000"/>
                <w:sz w:val="18"/>
              </w:rPr>
            </w:pPr>
            <w:r w:rsidRPr="00403A59">
              <w:rPr>
                <w:rFonts w:ascii="Calibri" w:hAnsi="Calibri" w:cs="Calibri"/>
                <w:color w:val="000000"/>
                <w:sz w:val="18"/>
              </w:rPr>
              <w:t>RO-BH04</w:t>
            </w:r>
          </w:p>
        </w:tc>
        <w:tc>
          <w:tcPr>
            <w:tcW w:w="840" w:type="dxa"/>
            <w:tcBorders>
              <w:top w:val="nil"/>
              <w:left w:val="nil"/>
              <w:bottom w:val="single" w:sz="8" w:space="0" w:color="auto"/>
              <w:right w:val="single" w:sz="4" w:space="0" w:color="auto"/>
            </w:tcBorders>
            <w:shd w:val="clear" w:color="auto" w:fill="auto"/>
            <w:noWrap/>
            <w:vAlign w:val="bottom"/>
            <w:hideMark/>
          </w:tcPr>
          <w:p w14:paraId="21F98FA0" w14:textId="77777777" w:rsidR="00403A59" w:rsidRPr="00403A59" w:rsidRDefault="00403A59" w:rsidP="00403A59">
            <w:pPr>
              <w:spacing w:line="240" w:lineRule="auto"/>
              <w:jc w:val="right"/>
              <w:rPr>
                <w:rFonts w:ascii="Calibri" w:hAnsi="Calibri" w:cs="Calibri"/>
                <w:color w:val="000000"/>
                <w:sz w:val="18"/>
              </w:rPr>
            </w:pPr>
            <w:r w:rsidRPr="00403A59">
              <w:rPr>
                <w:rFonts w:ascii="Calibri" w:hAnsi="Calibri" w:cs="Calibri"/>
                <w:color w:val="000000"/>
                <w:sz w:val="18"/>
              </w:rPr>
              <w:t>484.7</w:t>
            </w:r>
          </w:p>
        </w:tc>
        <w:tc>
          <w:tcPr>
            <w:tcW w:w="793" w:type="dxa"/>
            <w:tcBorders>
              <w:top w:val="nil"/>
              <w:left w:val="nil"/>
              <w:bottom w:val="single" w:sz="8" w:space="0" w:color="auto"/>
              <w:right w:val="single" w:sz="4" w:space="0" w:color="auto"/>
            </w:tcBorders>
            <w:shd w:val="clear" w:color="auto" w:fill="auto"/>
            <w:noWrap/>
            <w:vAlign w:val="bottom"/>
            <w:hideMark/>
          </w:tcPr>
          <w:p w14:paraId="7E079FCF" w14:textId="77777777" w:rsidR="00403A59" w:rsidRPr="00403A59" w:rsidRDefault="00403A59" w:rsidP="00403A59">
            <w:pPr>
              <w:spacing w:line="240" w:lineRule="auto"/>
              <w:jc w:val="right"/>
              <w:rPr>
                <w:rFonts w:ascii="Calibri" w:hAnsi="Calibri" w:cs="Calibri"/>
                <w:color w:val="000000"/>
                <w:sz w:val="18"/>
              </w:rPr>
            </w:pPr>
            <w:r w:rsidRPr="00403A59">
              <w:rPr>
                <w:rFonts w:ascii="Calibri" w:hAnsi="Calibri" w:cs="Calibri"/>
                <w:color w:val="000000"/>
                <w:sz w:val="18"/>
              </w:rPr>
              <w:t>504.2</w:t>
            </w:r>
          </w:p>
        </w:tc>
        <w:tc>
          <w:tcPr>
            <w:tcW w:w="2702" w:type="dxa"/>
            <w:tcBorders>
              <w:top w:val="nil"/>
              <w:left w:val="nil"/>
              <w:bottom w:val="single" w:sz="8" w:space="0" w:color="auto"/>
              <w:right w:val="single" w:sz="4" w:space="0" w:color="auto"/>
            </w:tcBorders>
            <w:shd w:val="clear" w:color="auto" w:fill="auto"/>
            <w:noWrap/>
            <w:vAlign w:val="bottom"/>
            <w:hideMark/>
          </w:tcPr>
          <w:p w14:paraId="058AD6FB" w14:textId="77777777" w:rsidR="00403A59" w:rsidRPr="00403A59" w:rsidRDefault="00403A59" w:rsidP="00403A59">
            <w:pPr>
              <w:spacing w:line="240" w:lineRule="auto"/>
              <w:rPr>
                <w:rFonts w:ascii="Calibri" w:hAnsi="Calibri" w:cs="Calibri"/>
                <w:color w:val="000000"/>
                <w:sz w:val="18"/>
              </w:rPr>
            </w:pPr>
            <w:r w:rsidRPr="00403A59">
              <w:rPr>
                <w:rFonts w:ascii="Calibri" w:hAnsi="Calibri" w:cs="Calibri"/>
                <w:color w:val="000000"/>
                <w:sz w:val="18"/>
              </w:rPr>
              <w:t>Quartzite</w:t>
            </w:r>
          </w:p>
        </w:tc>
        <w:tc>
          <w:tcPr>
            <w:tcW w:w="4998" w:type="dxa"/>
            <w:tcBorders>
              <w:top w:val="nil"/>
              <w:left w:val="nil"/>
              <w:bottom w:val="single" w:sz="8" w:space="0" w:color="auto"/>
              <w:right w:val="single" w:sz="8" w:space="0" w:color="auto"/>
            </w:tcBorders>
            <w:shd w:val="clear" w:color="auto" w:fill="auto"/>
            <w:noWrap/>
            <w:vAlign w:val="bottom"/>
            <w:hideMark/>
          </w:tcPr>
          <w:p w14:paraId="3A65FFF9" w14:textId="591CEE2B" w:rsidR="00403A59" w:rsidRPr="00403A59" w:rsidRDefault="00403A59" w:rsidP="00403A59">
            <w:pPr>
              <w:spacing w:line="240" w:lineRule="auto"/>
              <w:rPr>
                <w:rFonts w:ascii="Calibri" w:hAnsi="Calibri" w:cs="Calibri"/>
                <w:color w:val="000000"/>
                <w:sz w:val="18"/>
              </w:rPr>
            </w:pPr>
            <w:r w:rsidRPr="00403A59">
              <w:rPr>
                <w:rFonts w:ascii="Calibri" w:hAnsi="Calibri" w:cs="Calibri"/>
                <w:color w:val="000000"/>
                <w:sz w:val="18"/>
              </w:rPr>
              <w:t>EOH</w:t>
            </w:r>
            <w:r w:rsidR="00C80BC0">
              <w:rPr>
                <w:rFonts w:ascii="Calibri" w:hAnsi="Calibri" w:cs="Calibri"/>
                <w:color w:val="000000"/>
                <w:sz w:val="18"/>
              </w:rPr>
              <w:t xml:space="preserve"> Target depth achieved</w:t>
            </w:r>
          </w:p>
        </w:tc>
      </w:tr>
    </w:tbl>
    <w:p w14:paraId="04ECF698" w14:textId="7DF27637" w:rsidR="00C80BC0" w:rsidRDefault="00C80BC0" w:rsidP="00587E67">
      <w:pPr>
        <w:pStyle w:val="Caption"/>
        <w:jc w:val="center"/>
        <w:rPr>
          <w:sz w:val="22"/>
        </w:rPr>
      </w:pPr>
      <w:bookmarkStart w:id="34" w:name="_Ref77669896"/>
      <w:bookmarkStart w:id="35" w:name="_Ref77669878"/>
    </w:p>
    <w:tbl>
      <w:tblPr>
        <w:tblW w:w="10763" w:type="dxa"/>
        <w:tblLook w:val="04A0" w:firstRow="1" w:lastRow="0" w:firstColumn="1" w:lastColumn="0" w:noHBand="0" w:noVBand="1"/>
      </w:tblPr>
      <w:tblGrid>
        <w:gridCol w:w="1124"/>
        <w:gridCol w:w="666"/>
        <w:gridCol w:w="666"/>
        <w:gridCol w:w="3346"/>
        <w:gridCol w:w="4961"/>
      </w:tblGrid>
      <w:tr w:rsidR="00C80BC0" w:rsidRPr="00C80BC0" w14:paraId="68994D4C" w14:textId="77777777" w:rsidTr="00C80BC0">
        <w:trPr>
          <w:trHeight w:val="302"/>
        </w:trPr>
        <w:tc>
          <w:tcPr>
            <w:tcW w:w="112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C3655FB" w14:textId="77777777" w:rsidR="00C80BC0" w:rsidRPr="00C80BC0" w:rsidRDefault="00C80BC0" w:rsidP="00C80BC0">
            <w:pPr>
              <w:spacing w:line="240" w:lineRule="auto"/>
              <w:rPr>
                <w:rFonts w:ascii="Calibri" w:hAnsi="Calibri" w:cs="Calibri"/>
                <w:color w:val="000000"/>
                <w:sz w:val="18"/>
              </w:rPr>
            </w:pPr>
            <w:r w:rsidRPr="00C80BC0">
              <w:rPr>
                <w:rFonts w:ascii="Calibri" w:hAnsi="Calibri" w:cs="Calibri"/>
                <w:color w:val="000000"/>
                <w:sz w:val="18"/>
              </w:rPr>
              <w:t>BHID</w:t>
            </w:r>
          </w:p>
        </w:tc>
        <w:tc>
          <w:tcPr>
            <w:tcW w:w="666" w:type="dxa"/>
            <w:tcBorders>
              <w:top w:val="single" w:sz="8" w:space="0" w:color="auto"/>
              <w:left w:val="nil"/>
              <w:bottom w:val="single" w:sz="4" w:space="0" w:color="auto"/>
              <w:right w:val="single" w:sz="4" w:space="0" w:color="auto"/>
            </w:tcBorders>
            <w:shd w:val="clear" w:color="auto" w:fill="auto"/>
            <w:noWrap/>
            <w:vAlign w:val="bottom"/>
            <w:hideMark/>
          </w:tcPr>
          <w:p w14:paraId="5B8D6835" w14:textId="77777777" w:rsidR="00C80BC0" w:rsidRPr="00C80BC0" w:rsidRDefault="00C80BC0" w:rsidP="00C80BC0">
            <w:pPr>
              <w:spacing w:line="240" w:lineRule="auto"/>
              <w:rPr>
                <w:rFonts w:ascii="Calibri" w:hAnsi="Calibri" w:cs="Calibri"/>
                <w:color w:val="000000"/>
                <w:sz w:val="18"/>
              </w:rPr>
            </w:pPr>
            <w:r w:rsidRPr="00C80BC0">
              <w:rPr>
                <w:rFonts w:ascii="Calibri" w:hAnsi="Calibri" w:cs="Calibri"/>
                <w:color w:val="000000"/>
                <w:sz w:val="18"/>
              </w:rPr>
              <w:t>Depth From</w:t>
            </w:r>
          </w:p>
        </w:tc>
        <w:tc>
          <w:tcPr>
            <w:tcW w:w="666" w:type="dxa"/>
            <w:tcBorders>
              <w:top w:val="single" w:sz="8" w:space="0" w:color="auto"/>
              <w:left w:val="nil"/>
              <w:bottom w:val="single" w:sz="4" w:space="0" w:color="auto"/>
              <w:right w:val="single" w:sz="4" w:space="0" w:color="auto"/>
            </w:tcBorders>
            <w:shd w:val="clear" w:color="auto" w:fill="auto"/>
            <w:noWrap/>
            <w:vAlign w:val="bottom"/>
            <w:hideMark/>
          </w:tcPr>
          <w:p w14:paraId="5AE393EA" w14:textId="77777777" w:rsidR="00C80BC0" w:rsidRPr="00C80BC0" w:rsidRDefault="00C80BC0" w:rsidP="00C80BC0">
            <w:pPr>
              <w:spacing w:line="240" w:lineRule="auto"/>
              <w:rPr>
                <w:rFonts w:ascii="Calibri" w:hAnsi="Calibri" w:cs="Calibri"/>
                <w:color w:val="000000"/>
                <w:sz w:val="18"/>
              </w:rPr>
            </w:pPr>
            <w:r w:rsidRPr="00C80BC0">
              <w:rPr>
                <w:rFonts w:ascii="Calibri" w:hAnsi="Calibri" w:cs="Calibri"/>
                <w:color w:val="000000"/>
                <w:sz w:val="18"/>
              </w:rPr>
              <w:t>Depth To</w:t>
            </w:r>
          </w:p>
        </w:tc>
        <w:tc>
          <w:tcPr>
            <w:tcW w:w="3346" w:type="dxa"/>
            <w:tcBorders>
              <w:top w:val="single" w:sz="8" w:space="0" w:color="auto"/>
              <w:left w:val="nil"/>
              <w:bottom w:val="single" w:sz="4" w:space="0" w:color="auto"/>
              <w:right w:val="single" w:sz="4" w:space="0" w:color="auto"/>
            </w:tcBorders>
            <w:shd w:val="clear" w:color="auto" w:fill="auto"/>
            <w:noWrap/>
            <w:vAlign w:val="bottom"/>
            <w:hideMark/>
          </w:tcPr>
          <w:p w14:paraId="67AE6FF7" w14:textId="77777777" w:rsidR="00C80BC0" w:rsidRPr="00C80BC0" w:rsidRDefault="00C80BC0" w:rsidP="00C80BC0">
            <w:pPr>
              <w:spacing w:line="240" w:lineRule="auto"/>
              <w:rPr>
                <w:rFonts w:ascii="Calibri" w:hAnsi="Calibri" w:cs="Calibri"/>
                <w:color w:val="000000"/>
                <w:sz w:val="18"/>
              </w:rPr>
            </w:pPr>
            <w:r w:rsidRPr="00C80BC0">
              <w:rPr>
                <w:rFonts w:ascii="Calibri" w:hAnsi="Calibri" w:cs="Calibri"/>
                <w:color w:val="000000"/>
                <w:sz w:val="18"/>
              </w:rPr>
              <w:t>Rock Type</w:t>
            </w:r>
          </w:p>
        </w:tc>
        <w:tc>
          <w:tcPr>
            <w:tcW w:w="4961" w:type="dxa"/>
            <w:tcBorders>
              <w:top w:val="single" w:sz="8" w:space="0" w:color="auto"/>
              <w:left w:val="nil"/>
              <w:bottom w:val="single" w:sz="4" w:space="0" w:color="auto"/>
              <w:right w:val="single" w:sz="8" w:space="0" w:color="auto"/>
            </w:tcBorders>
            <w:shd w:val="clear" w:color="auto" w:fill="auto"/>
            <w:noWrap/>
            <w:vAlign w:val="bottom"/>
            <w:hideMark/>
          </w:tcPr>
          <w:p w14:paraId="2A0A4F84" w14:textId="77777777" w:rsidR="00C80BC0" w:rsidRPr="00C80BC0" w:rsidRDefault="00C80BC0" w:rsidP="00C80BC0">
            <w:pPr>
              <w:spacing w:line="240" w:lineRule="auto"/>
              <w:rPr>
                <w:rFonts w:ascii="Calibri" w:hAnsi="Calibri" w:cs="Calibri"/>
                <w:color w:val="000000"/>
                <w:sz w:val="18"/>
              </w:rPr>
            </w:pPr>
            <w:r w:rsidRPr="00C80BC0">
              <w:rPr>
                <w:rFonts w:ascii="Calibri" w:hAnsi="Calibri" w:cs="Calibri"/>
                <w:color w:val="000000"/>
                <w:sz w:val="18"/>
              </w:rPr>
              <w:t>Comments</w:t>
            </w:r>
          </w:p>
        </w:tc>
      </w:tr>
      <w:tr w:rsidR="00C80BC0" w:rsidRPr="00C80BC0" w14:paraId="350D30A0" w14:textId="77777777" w:rsidTr="00C80BC0">
        <w:trPr>
          <w:trHeight w:val="302"/>
        </w:trPr>
        <w:tc>
          <w:tcPr>
            <w:tcW w:w="1124" w:type="dxa"/>
            <w:tcBorders>
              <w:top w:val="nil"/>
              <w:left w:val="single" w:sz="8" w:space="0" w:color="auto"/>
              <w:bottom w:val="single" w:sz="4" w:space="0" w:color="auto"/>
              <w:right w:val="single" w:sz="4" w:space="0" w:color="auto"/>
            </w:tcBorders>
            <w:shd w:val="clear" w:color="auto" w:fill="auto"/>
            <w:noWrap/>
            <w:vAlign w:val="bottom"/>
            <w:hideMark/>
          </w:tcPr>
          <w:p w14:paraId="5C374E59" w14:textId="77777777" w:rsidR="00C80BC0" w:rsidRPr="00C80BC0" w:rsidRDefault="00C80BC0" w:rsidP="00C80BC0">
            <w:pPr>
              <w:spacing w:line="240" w:lineRule="auto"/>
              <w:rPr>
                <w:rFonts w:ascii="Calibri" w:hAnsi="Calibri" w:cs="Calibri"/>
                <w:color w:val="000000"/>
                <w:sz w:val="18"/>
              </w:rPr>
            </w:pPr>
            <w:r w:rsidRPr="00C80BC0">
              <w:rPr>
                <w:rFonts w:ascii="Calibri" w:hAnsi="Calibri" w:cs="Calibri"/>
                <w:color w:val="000000"/>
                <w:sz w:val="18"/>
              </w:rPr>
              <w:t>RO-BH100</w:t>
            </w:r>
          </w:p>
        </w:tc>
        <w:tc>
          <w:tcPr>
            <w:tcW w:w="666" w:type="dxa"/>
            <w:tcBorders>
              <w:top w:val="nil"/>
              <w:left w:val="nil"/>
              <w:bottom w:val="single" w:sz="4" w:space="0" w:color="auto"/>
              <w:right w:val="single" w:sz="4" w:space="0" w:color="auto"/>
            </w:tcBorders>
            <w:shd w:val="clear" w:color="auto" w:fill="auto"/>
            <w:noWrap/>
            <w:vAlign w:val="bottom"/>
            <w:hideMark/>
          </w:tcPr>
          <w:p w14:paraId="50C5A232" w14:textId="77777777" w:rsidR="00C80BC0" w:rsidRPr="00C80BC0" w:rsidRDefault="00C80BC0" w:rsidP="00C80BC0">
            <w:pPr>
              <w:spacing w:line="240" w:lineRule="auto"/>
              <w:jc w:val="right"/>
              <w:rPr>
                <w:rFonts w:ascii="Calibri" w:hAnsi="Calibri" w:cs="Calibri"/>
                <w:color w:val="000000"/>
                <w:sz w:val="18"/>
              </w:rPr>
            </w:pPr>
            <w:r w:rsidRPr="00C80BC0">
              <w:rPr>
                <w:rFonts w:ascii="Calibri" w:hAnsi="Calibri" w:cs="Calibri"/>
                <w:color w:val="000000"/>
                <w:sz w:val="18"/>
              </w:rPr>
              <w:t>0</w:t>
            </w:r>
          </w:p>
        </w:tc>
        <w:tc>
          <w:tcPr>
            <w:tcW w:w="666" w:type="dxa"/>
            <w:tcBorders>
              <w:top w:val="nil"/>
              <w:left w:val="nil"/>
              <w:bottom w:val="single" w:sz="4" w:space="0" w:color="auto"/>
              <w:right w:val="single" w:sz="4" w:space="0" w:color="auto"/>
            </w:tcBorders>
            <w:shd w:val="clear" w:color="auto" w:fill="auto"/>
            <w:noWrap/>
            <w:vAlign w:val="bottom"/>
            <w:hideMark/>
          </w:tcPr>
          <w:p w14:paraId="48EC274A" w14:textId="77777777" w:rsidR="00C80BC0" w:rsidRPr="00C80BC0" w:rsidRDefault="00C80BC0" w:rsidP="00C80BC0">
            <w:pPr>
              <w:spacing w:line="240" w:lineRule="auto"/>
              <w:jc w:val="right"/>
              <w:rPr>
                <w:rFonts w:ascii="Calibri" w:hAnsi="Calibri" w:cs="Calibri"/>
                <w:color w:val="000000"/>
                <w:sz w:val="18"/>
              </w:rPr>
            </w:pPr>
            <w:r w:rsidRPr="00C80BC0">
              <w:rPr>
                <w:rFonts w:ascii="Calibri" w:hAnsi="Calibri" w:cs="Calibri"/>
                <w:color w:val="000000"/>
                <w:sz w:val="18"/>
              </w:rPr>
              <w:t>1.2</w:t>
            </w:r>
          </w:p>
        </w:tc>
        <w:tc>
          <w:tcPr>
            <w:tcW w:w="3346" w:type="dxa"/>
            <w:tcBorders>
              <w:top w:val="nil"/>
              <w:left w:val="nil"/>
              <w:bottom w:val="single" w:sz="4" w:space="0" w:color="auto"/>
              <w:right w:val="single" w:sz="4" w:space="0" w:color="auto"/>
            </w:tcBorders>
            <w:shd w:val="clear" w:color="auto" w:fill="auto"/>
            <w:noWrap/>
            <w:vAlign w:val="bottom"/>
            <w:hideMark/>
          </w:tcPr>
          <w:p w14:paraId="26AC1488" w14:textId="77777777" w:rsidR="00C80BC0" w:rsidRPr="00C80BC0" w:rsidRDefault="00C80BC0" w:rsidP="00C80BC0">
            <w:pPr>
              <w:spacing w:line="240" w:lineRule="auto"/>
              <w:rPr>
                <w:rFonts w:ascii="Calibri" w:hAnsi="Calibri" w:cs="Calibri"/>
                <w:color w:val="000000"/>
                <w:sz w:val="18"/>
              </w:rPr>
            </w:pPr>
            <w:r w:rsidRPr="00C80BC0">
              <w:rPr>
                <w:rFonts w:ascii="Calibri" w:hAnsi="Calibri" w:cs="Calibri"/>
                <w:color w:val="000000"/>
                <w:sz w:val="18"/>
              </w:rPr>
              <w:t>No Core recovered</w:t>
            </w:r>
          </w:p>
        </w:tc>
        <w:tc>
          <w:tcPr>
            <w:tcW w:w="4961" w:type="dxa"/>
            <w:tcBorders>
              <w:top w:val="nil"/>
              <w:left w:val="nil"/>
              <w:bottom w:val="single" w:sz="4" w:space="0" w:color="auto"/>
              <w:right w:val="single" w:sz="8" w:space="0" w:color="auto"/>
            </w:tcBorders>
            <w:shd w:val="clear" w:color="auto" w:fill="auto"/>
            <w:noWrap/>
            <w:vAlign w:val="bottom"/>
            <w:hideMark/>
          </w:tcPr>
          <w:p w14:paraId="329C664C" w14:textId="77777777" w:rsidR="00C80BC0" w:rsidRPr="00C80BC0" w:rsidRDefault="00C80BC0" w:rsidP="00C80BC0">
            <w:pPr>
              <w:spacing w:line="240" w:lineRule="auto"/>
              <w:rPr>
                <w:rFonts w:ascii="Calibri" w:hAnsi="Calibri" w:cs="Calibri"/>
                <w:color w:val="000000"/>
                <w:sz w:val="18"/>
              </w:rPr>
            </w:pPr>
            <w:r w:rsidRPr="00C80BC0">
              <w:rPr>
                <w:rFonts w:ascii="Calibri" w:hAnsi="Calibri" w:cs="Calibri"/>
                <w:color w:val="000000"/>
                <w:sz w:val="18"/>
              </w:rPr>
              <w:t> </w:t>
            </w:r>
          </w:p>
        </w:tc>
      </w:tr>
      <w:tr w:rsidR="00C80BC0" w:rsidRPr="00C80BC0" w14:paraId="5F271F2E" w14:textId="77777777" w:rsidTr="00C80BC0">
        <w:trPr>
          <w:trHeight w:val="302"/>
        </w:trPr>
        <w:tc>
          <w:tcPr>
            <w:tcW w:w="1124" w:type="dxa"/>
            <w:tcBorders>
              <w:top w:val="nil"/>
              <w:left w:val="single" w:sz="8" w:space="0" w:color="auto"/>
              <w:bottom w:val="single" w:sz="4" w:space="0" w:color="auto"/>
              <w:right w:val="single" w:sz="4" w:space="0" w:color="auto"/>
            </w:tcBorders>
            <w:shd w:val="clear" w:color="auto" w:fill="auto"/>
            <w:noWrap/>
            <w:vAlign w:val="bottom"/>
            <w:hideMark/>
          </w:tcPr>
          <w:p w14:paraId="560F3ABF" w14:textId="77777777" w:rsidR="00C80BC0" w:rsidRPr="00C80BC0" w:rsidRDefault="00C80BC0" w:rsidP="00C80BC0">
            <w:pPr>
              <w:spacing w:line="240" w:lineRule="auto"/>
              <w:rPr>
                <w:rFonts w:ascii="Calibri" w:hAnsi="Calibri" w:cs="Calibri"/>
                <w:color w:val="000000"/>
                <w:sz w:val="18"/>
              </w:rPr>
            </w:pPr>
            <w:r w:rsidRPr="00C80BC0">
              <w:rPr>
                <w:rFonts w:ascii="Calibri" w:hAnsi="Calibri" w:cs="Calibri"/>
                <w:color w:val="000000"/>
                <w:sz w:val="18"/>
              </w:rPr>
              <w:t>RO-BH100</w:t>
            </w:r>
          </w:p>
        </w:tc>
        <w:tc>
          <w:tcPr>
            <w:tcW w:w="666" w:type="dxa"/>
            <w:tcBorders>
              <w:top w:val="nil"/>
              <w:left w:val="nil"/>
              <w:bottom w:val="single" w:sz="4" w:space="0" w:color="auto"/>
              <w:right w:val="single" w:sz="4" w:space="0" w:color="auto"/>
            </w:tcBorders>
            <w:shd w:val="clear" w:color="auto" w:fill="auto"/>
            <w:noWrap/>
            <w:vAlign w:val="bottom"/>
            <w:hideMark/>
          </w:tcPr>
          <w:p w14:paraId="214D9C50" w14:textId="77777777" w:rsidR="00C80BC0" w:rsidRPr="00C80BC0" w:rsidRDefault="00C80BC0" w:rsidP="00C80BC0">
            <w:pPr>
              <w:spacing w:line="240" w:lineRule="auto"/>
              <w:jc w:val="right"/>
              <w:rPr>
                <w:rFonts w:ascii="Calibri" w:hAnsi="Calibri" w:cs="Calibri"/>
                <w:color w:val="000000"/>
                <w:sz w:val="18"/>
              </w:rPr>
            </w:pPr>
            <w:r w:rsidRPr="00C80BC0">
              <w:rPr>
                <w:rFonts w:ascii="Calibri" w:hAnsi="Calibri" w:cs="Calibri"/>
                <w:color w:val="000000"/>
                <w:sz w:val="18"/>
              </w:rPr>
              <w:t>1.2</w:t>
            </w:r>
          </w:p>
        </w:tc>
        <w:tc>
          <w:tcPr>
            <w:tcW w:w="666" w:type="dxa"/>
            <w:tcBorders>
              <w:top w:val="nil"/>
              <w:left w:val="nil"/>
              <w:bottom w:val="single" w:sz="4" w:space="0" w:color="auto"/>
              <w:right w:val="single" w:sz="4" w:space="0" w:color="auto"/>
            </w:tcBorders>
            <w:shd w:val="clear" w:color="auto" w:fill="auto"/>
            <w:noWrap/>
            <w:vAlign w:val="bottom"/>
            <w:hideMark/>
          </w:tcPr>
          <w:p w14:paraId="39726442" w14:textId="77777777" w:rsidR="00C80BC0" w:rsidRPr="00C80BC0" w:rsidRDefault="00C80BC0" w:rsidP="00C80BC0">
            <w:pPr>
              <w:spacing w:line="240" w:lineRule="auto"/>
              <w:jc w:val="right"/>
              <w:rPr>
                <w:rFonts w:ascii="Calibri" w:hAnsi="Calibri" w:cs="Calibri"/>
                <w:color w:val="000000"/>
                <w:sz w:val="18"/>
              </w:rPr>
            </w:pPr>
            <w:r w:rsidRPr="00C80BC0">
              <w:rPr>
                <w:rFonts w:ascii="Calibri" w:hAnsi="Calibri" w:cs="Calibri"/>
                <w:color w:val="000000"/>
                <w:sz w:val="18"/>
              </w:rPr>
              <w:t>15.6</w:t>
            </w:r>
          </w:p>
        </w:tc>
        <w:tc>
          <w:tcPr>
            <w:tcW w:w="3346" w:type="dxa"/>
            <w:tcBorders>
              <w:top w:val="nil"/>
              <w:left w:val="nil"/>
              <w:bottom w:val="single" w:sz="4" w:space="0" w:color="auto"/>
              <w:right w:val="single" w:sz="4" w:space="0" w:color="auto"/>
            </w:tcBorders>
            <w:shd w:val="clear" w:color="auto" w:fill="auto"/>
            <w:noWrap/>
            <w:vAlign w:val="bottom"/>
            <w:hideMark/>
          </w:tcPr>
          <w:p w14:paraId="747CFE7B" w14:textId="77777777" w:rsidR="00C80BC0" w:rsidRPr="00C80BC0" w:rsidRDefault="00C80BC0" w:rsidP="00C80BC0">
            <w:pPr>
              <w:spacing w:line="240" w:lineRule="auto"/>
              <w:rPr>
                <w:rFonts w:ascii="Calibri" w:hAnsi="Calibri" w:cs="Calibri"/>
                <w:color w:val="000000"/>
                <w:sz w:val="18"/>
              </w:rPr>
            </w:pPr>
            <w:r w:rsidRPr="00C80BC0">
              <w:rPr>
                <w:rFonts w:ascii="Calibri" w:hAnsi="Calibri" w:cs="Calibri"/>
                <w:color w:val="000000"/>
                <w:sz w:val="18"/>
              </w:rPr>
              <w:t>Fluvioglacial sediments</w:t>
            </w:r>
          </w:p>
        </w:tc>
        <w:tc>
          <w:tcPr>
            <w:tcW w:w="4961" w:type="dxa"/>
            <w:tcBorders>
              <w:top w:val="nil"/>
              <w:left w:val="nil"/>
              <w:bottom w:val="single" w:sz="4" w:space="0" w:color="auto"/>
              <w:right w:val="single" w:sz="8" w:space="0" w:color="auto"/>
            </w:tcBorders>
            <w:shd w:val="clear" w:color="auto" w:fill="auto"/>
            <w:noWrap/>
            <w:vAlign w:val="bottom"/>
            <w:hideMark/>
          </w:tcPr>
          <w:p w14:paraId="7A3BB1F6" w14:textId="77777777" w:rsidR="00C80BC0" w:rsidRPr="00C80BC0" w:rsidRDefault="00C80BC0" w:rsidP="00C80BC0">
            <w:pPr>
              <w:spacing w:line="240" w:lineRule="auto"/>
              <w:rPr>
                <w:rFonts w:ascii="Calibri" w:hAnsi="Calibri" w:cs="Calibri"/>
                <w:color w:val="000000"/>
                <w:sz w:val="18"/>
              </w:rPr>
            </w:pPr>
            <w:r w:rsidRPr="00C80BC0">
              <w:rPr>
                <w:rFonts w:ascii="Calibri" w:hAnsi="Calibri" w:cs="Calibri"/>
                <w:color w:val="000000"/>
                <w:sz w:val="18"/>
              </w:rPr>
              <w:t>variably consolidated</w:t>
            </w:r>
          </w:p>
        </w:tc>
      </w:tr>
      <w:tr w:rsidR="00C80BC0" w:rsidRPr="00C80BC0" w14:paraId="79C39C69" w14:textId="77777777" w:rsidTr="00C80BC0">
        <w:trPr>
          <w:trHeight w:val="302"/>
        </w:trPr>
        <w:tc>
          <w:tcPr>
            <w:tcW w:w="1124" w:type="dxa"/>
            <w:tcBorders>
              <w:top w:val="nil"/>
              <w:left w:val="single" w:sz="8" w:space="0" w:color="auto"/>
              <w:bottom w:val="single" w:sz="4" w:space="0" w:color="auto"/>
              <w:right w:val="single" w:sz="4" w:space="0" w:color="auto"/>
            </w:tcBorders>
            <w:shd w:val="clear" w:color="auto" w:fill="auto"/>
            <w:noWrap/>
            <w:vAlign w:val="bottom"/>
            <w:hideMark/>
          </w:tcPr>
          <w:p w14:paraId="7AE40871" w14:textId="77777777" w:rsidR="00C80BC0" w:rsidRPr="00C80BC0" w:rsidRDefault="00C80BC0" w:rsidP="00C80BC0">
            <w:pPr>
              <w:spacing w:line="240" w:lineRule="auto"/>
              <w:rPr>
                <w:rFonts w:ascii="Calibri" w:hAnsi="Calibri" w:cs="Calibri"/>
                <w:color w:val="000000"/>
                <w:sz w:val="18"/>
              </w:rPr>
            </w:pPr>
            <w:r w:rsidRPr="00C80BC0">
              <w:rPr>
                <w:rFonts w:ascii="Calibri" w:hAnsi="Calibri" w:cs="Calibri"/>
                <w:color w:val="000000"/>
                <w:sz w:val="18"/>
              </w:rPr>
              <w:t>RO-BH100</w:t>
            </w:r>
          </w:p>
        </w:tc>
        <w:tc>
          <w:tcPr>
            <w:tcW w:w="666" w:type="dxa"/>
            <w:tcBorders>
              <w:top w:val="nil"/>
              <w:left w:val="nil"/>
              <w:bottom w:val="single" w:sz="4" w:space="0" w:color="auto"/>
              <w:right w:val="single" w:sz="4" w:space="0" w:color="auto"/>
            </w:tcBorders>
            <w:shd w:val="clear" w:color="auto" w:fill="auto"/>
            <w:noWrap/>
            <w:vAlign w:val="bottom"/>
            <w:hideMark/>
          </w:tcPr>
          <w:p w14:paraId="1924C400" w14:textId="77777777" w:rsidR="00C80BC0" w:rsidRPr="00C80BC0" w:rsidRDefault="00C80BC0" w:rsidP="00C80BC0">
            <w:pPr>
              <w:spacing w:line="240" w:lineRule="auto"/>
              <w:jc w:val="right"/>
              <w:rPr>
                <w:rFonts w:ascii="Calibri" w:hAnsi="Calibri" w:cs="Calibri"/>
                <w:color w:val="000000"/>
                <w:sz w:val="18"/>
              </w:rPr>
            </w:pPr>
            <w:r w:rsidRPr="00C80BC0">
              <w:rPr>
                <w:rFonts w:ascii="Calibri" w:hAnsi="Calibri" w:cs="Calibri"/>
                <w:color w:val="000000"/>
                <w:sz w:val="18"/>
              </w:rPr>
              <w:t>15.6</w:t>
            </w:r>
          </w:p>
        </w:tc>
        <w:tc>
          <w:tcPr>
            <w:tcW w:w="666" w:type="dxa"/>
            <w:tcBorders>
              <w:top w:val="nil"/>
              <w:left w:val="nil"/>
              <w:bottom w:val="single" w:sz="4" w:space="0" w:color="auto"/>
              <w:right w:val="single" w:sz="4" w:space="0" w:color="auto"/>
            </w:tcBorders>
            <w:shd w:val="clear" w:color="auto" w:fill="auto"/>
            <w:noWrap/>
            <w:vAlign w:val="bottom"/>
            <w:hideMark/>
          </w:tcPr>
          <w:p w14:paraId="327FEBAC" w14:textId="77777777" w:rsidR="00C80BC0" w:rsidRPr="00C80BC0" w:rsidRDefault="00C80BC0" w:rsidP="00C80BC0">
            <w:pPr>
              <w:spacing w:line="240" w:lineRule="auto"/>
              <w:jc w:val="right"/>
              <w:rPr>
                <w:rFonts w:ascii="Calibri" w:hAnsi="Calibri" w:cs="Calibri"/>
                <w:color w:val="000000"/>
                <w:sz w:val="18"/>
              </w:rPr>
            </w:pPr>
            <w:r w:rsidRPr="00C80BC0">
              <w:rPr>
                <w:rFonts w:ascii="Calibri" w:hAnsi="Calibri" w:cs="Calibri"/>
                <w:color w:val="000000"/>
                <w:sz w:val="18"/>
              </w:rPr>
              <w:t>142.5</w:t>
            </w:r>
          </w:p>
        </w:tc>
        <w:tc>
          <w:tcPr>
            <w:tcW w:w="3346" w:type="dxa"/>
            <w:tcBorders>
              <w:top w:val="nil"/>
              <w:left w:val="nil"/>
              <w:bottom w:val="single" w:sz="4" w:space="0" w:color="auto"/>
              <w:right w:val="single" w:sz="4" w:space="0" w:color="auto"/>
            </w:tcBorders>
            <w:shd w:val="clear" w:color="auto" w:fill="auto"/>
            <w:noWrap/>
            <w:vAlign w:val="bottom"/>
            <w:hideMark/>
          </w:tcPr>
          <w:p w14:paraId="7080FDBF" w14:textId="77777777" w:rsidR="00C80BC0" w:rsidRPr="00C80BC0" w:rsidRDefault="00C80BC0" w:rsidP="00C80BC0">
            <w:pPr>
              <w:spacing w:line="240" w:lineRule="auto"/>
              <w:rPr>
                <w:rFonts w:ascii="Calibri" w:hAnsi="Calibri" w:cs="Calibri"/>
                <w:color w:val="000000"/>
                <w:sz w:val="18"/>
              </w:rPr>
            </w:pPr>
            <w:r w:rsidRPr="00C80BC0">
              <w:rPr>
                <w:rFonts w:ascii="Calibri" w:hAnsi="Calibri" w:cs="Calibri"/>
                <w:color w:val="000000"/>
                <w:sz w:val="18"/>
              </w:rPr>
              <w:t>Basalt</w:t>
            </w:r>
          </w:p>
        </w:tc>
        <w:tc>
          <w:tcPr>
            <w:tcW w:w="4961" w:type="dxa"/>
            <w:tcBorders>
              <w:top w:val="nil"/>
              <w:left w:val="nil"/>
              <w:bottom w:val="single" w:sz="4" w:space="0" w:color="auto"/>
              <w:right w:val="single" w:sz="8" w:space="0" w:color="auto"/>
            </w:tcBorders>
            <w:shd w:val="clear" w:color="auto" w:fill="auto"/>
            <w:noWrap/>
            <w:vAlign w:val="bottom"/>
            <w:hideMark/>
          </w:tcPr>
          <w:p w14:paraId="1F93878B" w14:textId="77777777" w:rsidR="00C80BC0" w:rsidRPr="00C80BC0" w:rsidRDefault="00C80BC0" w:rsidP="00C80BC0">
            <w:pPr>
              <w:spacing w:line="240" w:lineRule="auto"/>
              <w:rPr>
                <w:rFonts w:ascii="Calibri" w:hAnsi="Calibri" w:cs="Calibri"/>
                <w:color w:val="000000"/>
                <w:sz w:val="18"/>
              </w:rPr>
            </w:pPr>
            <w:r w:rsidRPr="00C80BC0">
              <w:rPr>
                <w:rFonts w:ascii="Calibri" w:hAnsi="Calibri" w:cs="Calibri"/>
                <w:color w:val="000000"/>
                <w:sz w:val="18"/>
              </w:rPr>
              <w:t>Multiple flows variably vesicular</w:t>
            </w:r>
          </w:p>
        </w:tc>
      </w:tr>
      <w:tr w:rsidR="00C80BC0" w:rsidRPr="00C80BC0" w14:paraId="52ED25E5" w14:textId="77777777" w:rsidTr="00C80BC0">
        <w:trPr>
          <w:trHeight w:val="302"/>
        </w:trPr>
        <w:tc>
          <w:tcPr>
            <w:tcW w:w="1124" w:type="dxa"/>
            <w:tcBorders>
              <w:top w:val="nil"/>
              <w:left w:val="single" w:sz="8" w:space="0" w:color="auto"/>
              <w:bottom w:val="single" w:sz="4" w:space="0" w:color="auto"/>
              <w:right w:val="single" w:sz="4" w:space="0" w:color="auto"/>
            </w:tcBorders>
            <w:shd w:val="clear" w:color="auto" w:fill="auto"/>
            <w:noWrap/>
            <w:vAlign w:val="bottom"/>
            <w:hideMark/>
          </w:tcPr>
          <w:p w14:paraId="60545BD5" w14:textId="77777777" w:rsidR="00C80BC0" w:rsidRPr="00C80BC0" w:rsidRDefault="00C80BC0" w:rsidP="00C80BC0">
            <w:pPr>
              <w:spacing w:line="240" w:lineRule="auto"/>
              <w:rPr>
                <w:rFonts w:ascii="Calibri" w:hAnsi="Calibri" w:cs="Calibri"/>
                <w:color w:val="000000"/>
                <w:sz w:val="18"/>
              </w:rPr>
            </w:pPr>
            <w:r w:rsidRPr="00C80BC0">
              <w:rPr>
                <w:rFonts w:ascii="Calibri" w:hAnsi="Calibri" w:cs="Calibri"/>
                <w:color w:val="000000"/>
                <w:sz w:val="18"/>
              </w:rPr>
              <w:t>RO-BH100</w:t>
            </w:r>
          </w:p>
        </w:tc>
        <w:tc>
          <w:tcPr>
            <w:tcW w:w="666" w:type="dxa"/>
            <w:tcBorders>
              <w:top w:val="nil"/>
              <w:left w:val="nil"/>
              <w:bottom w:val="single" w:sz="4" w:space="0" w:color="auto"/>
              <w:right w:val="single" w:sz="4" w:space="0" w:color="auto"/>
            </w:tcBorders>
            <w:shd w:val="clear" w:color="auto" w:fill="auto"/>
            <w:noWrap/>
            <w:vAlign w:val="bottom"/>
            <w:hideMark/>
          </w:tcPr>
          <w:p w14:paraId="1F53E59B" w14:textId="77777777" w:rsidR="00C80BC0" w:rsidRPr="00C80BC0" w:rsidRDefault="00C80BC0" w:rsidP="00C80BC0">
            <w:pPr>
              <w:spacing w:line="240" w:lineRule="auto"/>
              <w:jc w:val="right"/>
              <w:rPr>
                <w:rFonts w:ascii="Calibri" w:hAnsi="Calibri" w:cs="Calibri"/>
                <w:color w:val="000000"/>
                <w:sz w:val="18"/>
              </w:rPr>
            </w:pPr>
            <w:r w:rsidRPr="00C80BC0">
              <w:rPr>
                <w:rFonts w:ascii="Calibri" w:hAnsi="Calibri" w:cs="Calibri"/>
                <w:color w:val="000000"/>
                <w:sz w:val="18"/>
              </w:rPr>
              <w:t>142.5</w:t>
            </w:r>
          </w:p>
        </w:tc>
        <w:tc>
          <w:tcPr>
            <w:tcW w:w="666" w:type="dxa"/>
            <w:tcBorders>
              <w:top w:val="nil"/>
              <w:left w:val="nil"/>
              <w:bottom w:val="single" w:sz="4" w:space="0" w:color="auto"/>
              <w:right w:val="single" w:sz="4" w:space="0" w:color="auto"/>
            </w:tcBorders>
            <w:shd w:val="clear" w:color="auto" w:fill="auto"/>
            <w:noWrap/>
            <w:vAlign w:val="bottom"/>
            <w:hideMark/>
          </w:tcPr>
          <w:p w14:paraId="709C1C02" w14:textId="77777777" w:rsidR="00C80BC0" w:rsidRPr="00C80BC0" w:rsidRDefault="00C80BC0" w:rsidP="00C80BC0">
            <w:pPr>
              <w:spacing w:line="240" w:lineRule="auto"/>
              <w:jc w:val="right"/>
              <w:rPr>
                <w:rFonts w:ascii="Calibri" w:hAnsi="Calibri" w:cs="Calibri"/>
                <w:color w:val="000000"/>
                <w:sz w:val="18"/>
              </w:rPr>
            </w:pPr>
            <w:r w:rsidRPr="00C80BC0">
              <w:rPr>
                <w:rFonts w:ascii="Calibri" w:hAnsi="Calibri" w:cs="Calibri"/>
                <w:color w:val="000000"/>
                <w:sz w:val="18"/>
              </w:rPr>
              <w:t>214.3</w:t>
            </w:r>
          </w:p>
        </w:tc>
        <w:tc>
          <w:tcPr>
            <w:tcW w:w="3346" w:type="dxa"/>
            <w:tcBorders>
              <w:top w:val="nil"/>
              <w:left w:val="nil"/>
              <w:bottom w:val="single" w:sz="4" w:space="0" w:color="auto"/>
              <w:right w:val="single" w:sz="4" w:space="0" w:color="auto"/>
            </w:tcBorders>
            <w:shd w:val="clear" w:color="auto" w:fill="auto"/>
            <w:noWrap/>
            <w:vAlign w:val="bottom"/>
            <w:hideMark/>
          </w:tcPr>
          <w:p w14:paraId="2FEB7B7A" w14:textId="77777777" w:rsidR="00C80BC0" w:rsidRPr="00C80BC0" w:rsidRDefault="00C80BC0" w:rsidP="00C80BC0">
            <w:pPr>
              <w:spacing w:line="240" w:lineRule="auto"/>
              <w:rPr>
                <w:rFonts w:ascii="Calibri" w:hAnsi="Calibri" w:cs="Calibri"/>
                <w:color w:val="000000"/>
                <w:sz w:val="18"/>
              </w:rPr>
            </w:pPr>
            <w:r w:rsidRPr="00C80BC0">
              <w:rPr>
                <w:rFonts w:ascii="Calibri" w:hAnsi="Calibri" w:cs="Calibri"/>
                <w:color w:val="000000"/>
                <w:sz w:val="18"/>
              </w:rPr>
              <w:t>Volcanic Breccia/Basalt</w:t>
            </w:r>
          </w:p>
        </w:tc>
        <w:tc>
          <w:tcPr>
            <w:tcW w:w="4961" w:type="dxa"/>
            <w:tcBorders>
              <w:top w:val="nil"/>
              <w:left w:val="nil"/>
              <w:bottom w:val="single" w:sz="4" w:space="0" w:color="auto"/>
              <w:right w:val="single" w:sz="8" w:space="0" w:color="auto"/>
            </w:tcBorders>
            <w:shd w:val="clear" w:color="auto" w:fill="auto"/>
            <w:noWrap/>
            <w:vAlign w:val="bottom"/>
            <w:hideMark/>
          </w:tcPr>
          <w:p w14:paraId="77ECCFCF" w14:textId="057271EB" w:rsidR="00C80BC0" w:rsidRPr="00C80BC0" w:rsidRDefault="00C80BC0" w:rsidP="00C80BC0">
            <w:pPr>
              <w:spacing w:line="240" w:lineRule="auto"/>
              <w:rPr>
                <w:rFonts w:ascii="Calibri" w:hAnsi="Calibri" w:cs="Calibri"/>
                <w:color w:val="000000"/>
                <w:sz w:val="18"/>
              </w:rPr>
            </w:pPr>
            <w:r w:rsidRPr="00C80BC0">
              <w:rPr>
                <w:rFonts w:ascii="Calibri" w:hAnsi="Calibri" w:cs="Calibri"/>
                <w:color w:val="000000"/>
                <w:sz w:val="18"/>
              </w:rPr>
              <w:t>Inter-layered breccia and basalt with flows up to several metres</w:t>
            </w:r>
          </w:p>
        </w:tc>
      </w:tr>
      <w:tr w:rsidR="00C80BC0" w:rsidRPr="00C80BC0" w14:paraId="29ED344D" w14:textId="77777777" w:rsidTr="00C80BC0">
        <w:trPr>
          <w:trHeight w:val="302"/>
        </w:trPr>
        <w:tc>
          <w:tcPr>
            <w:tcW w:w="1124" w:type="dxa"/>
            <w:tcBorders>
              <w:top w:val="nil"/>
              <w:left w:val="single" w:sz="8" w:space="0" w:color="auto"/>
              <w:bottom w:val="single" w:sz="4" w:space="0" w:color="auto"/>
              <w:right w:val="single" w:sz="4" w:space="0" w:color="auto"/>
            </w:tcBorders>
            <w:shd w:val="clear" w:color="auto" w:fill="auto"/>
            <w:noWrap/>
            <w:vAlign w:val="bottom"/>
            <w:hideMark/>
          </w:tcPr>
          <w:p w14:paraId="6ED39908" w14:textId="77777777" w:rsidR="00C80BC0" w:rsidRPr="00C80BC0" w:rsidRDefault="00C80BC0" w:rsidP="00C80BC0">
            <w:pPr>
              <w:spacing w:line="240" w:lineRule="auto"/>
              <w:rPr>
                <w:rFonts w:ascii="Calibri" w:hAnsi="Calibri" w:cs="Calibri"/>
                <w:color w:val="000000"/>
                <w:sz w:val="18"/>
              </w:rPr>
            </w:pPr>
            <w:r w:rsidRPr="00C80BC0">
              <w:rPr>
                <w:rFonts w:ascii="Calibri" w:hAnsi="Calibri" w:cs="Calibri"/>
                <w:color w:val="000000"/>
                <w:sz w:val="18"/>
              </w:rPr>
              <w:t>RO-BH100</w:t>
            </w:r>
          </w:p>
        </w:tc>
        <w:tc>
          <w:tcPr>
            <w:tcW w:w="666" w:type="dxa"/>
            <w:tcBorders>
              <w:top w:val="nil"/>
              <w:left w:val="nil"/>
              <w:bottom w:val="single" w:sz="4" w:space="0" w:color="auto"/>
              <w:right w:val="single" w:sz="4" w:space="0" w:color="auto"/>
            </w:tcBorders>
            <w:shd w:val="clear" w:color="auto" w:fill="auto"/>
            <w:noWrap/>
            <w:vAlign w:val="bottom"/>
            <w:hideMark/>
          </w:tcPr>
          <w:p w14:paraId="46A2B5C0" w14:textId="77777777" w:rsidR="00C80BC0" w:rsidRPr="00C80BC0" w:rsidRDefault="00C80BC0" w:rsidP="00C80BC0">
            <w:pPr>
              <w:spacing w:line="240" w:lineRule="auto"/>
              <w:jc w:val="right"/>
              <w:rPr>
                <w:rFonts w:ascii="Calibri" w:hAnsi="Calibri" w:cs="Calibri"/>
                <w:color w:val="000000"/>
                <w:sz w:val="18"/>
              </w:rPr>
            </w:pPr>
            <w:r w:rsidRPr="00C80BC0">
              <w:rPr>
                <w:rFonts w:ascii="Calibri" w:hAnsi="Calibri" w:cs="Calibri"/>
                <w:color w:val="000000"/>
                <w:sz w:val="18"/>
              </w:rPr>
              <w:t>214.3</w:t>
            </w:r>
          </w:p>
        </w:tc>
        <w:tc>
          <w:tcPr>
            <w:tcW w:w="666" w:type="dxa"/>
            <w:tcBorders>
              <w:top w:val="nil"/>
              <w:left w:val="nil"/>
              <w:bottom w:val="single" w:sz="4" w:space="0" w:color="auto"/>
              <w:right w:val="single" w:sz="4" w:space="0" w:color="auto"/>
            </w:tcBorders>
            <w:shd w:val="clear" w:color="auto" w:fill="auto"/>
            <w:noWrap/>
            <w:vAlign w:val="bottom"/>
            <w:hideMark/>
          </w:tcPr>
          <w:p w14:paraId="6B236BAD" w14:textId="77777777" w:rsidR="00C80BC0" w:rsidRPr="00C80BC0" w:rsidRDefault="00C80BC0" w:rsidP="00C80BC0">
            <w:pPr>
              <w:spacing w:line="240" w:lineRule="auto"/>
              <w:jc w:val="right"/>
              <w:rPr>
                <w:rFonts w:ascii="Calibri" w:hAnsi="Calibri" w:cs="Calibri"/>
                <w:color w:val="000000"/>
                <w:sz w:val="18"/>
              </w:rPr>
            </w:pPr>
            <w:r w:rsidRPr="00C80BC0">
              <w:rPr>
                <w:rFonts w:ascii="Calibri" w:hAnsi="Calibri" w:cs="Calibri"/>
                <w:color w:val="000000"/>
                <w:sz w:val="18"/>
              </w:rPr>
              <w:t>250</w:t>
            </w:r>
          </w:p>
        </w:tc>
        <w:tc>
          <w:tcPr>
            <w:tcW w:w="3346" w:type="dxa"/>
            <w:tcBorders>
              <w:top w:val="nil"/>
              <w:left w:val="nil"/>
              <w:bottom w:val="single" w:sz="4" w:space="0" w:color="auto"/>
              <w:right w:val="single" w:sz="4" w:space="0" w:color="auto"/>
            </w:tcBorders>
            <w:shd w:val="clear" w:color="auto" w:fill="auto"/>
            <w:noWrap/>
            <w:vAlign w:val="bottom"/>
            <w:hideMark/>
          </w:tcPr>
          <w:p w14:paraId="48E6BF63" w14:textId="77777777" w:rsidR="00C80BC0" w:rsidRPr="00C80BC0" w:rsidRDefault="00C80BC0" w:rsidP="00C80BC0">
            <w:pPr>
              <w:spacing w:line="240" w:lineRule="auto"/>
              <w:rPr>
                <w:rFonts w:ascii="Calibri" w:hAnsi="Calibri" w:cs="Calibri"/>
                <w:color w:val="000000"/>
                <w:sz w:val="18"/>
              </w:rPr>
            </w:pPr>
            <w:r w:rsidRPr="00C80BC0">
              <w:rPr>
                <w:rFonts w:ascii="Calibri" w:hAnsi="Calibri" w:cs="Calibri"/>
                <w:color w:val="000000"/>
                <w:sz w:val="18"/>
              </w:rPr>
              <w:t>Sedimentary and associated breccia units</w:t>
            </w:r>
          </w:p>
        </w:tc>
        <w:tc>
          <w:tcPr>
            <w:tcW w:w="4961" w:type="dxa"/>
            <w:tcBorders>
              <w:top w:val="nil"/>
              <w:left w:val="nil"/>
              <w:bottom w:val="single" w:sz="4" w:space="0" w:color="auto"/>
              <w:right w:val="single" w:sz="8" w:space="0" w:color="auto"/>
            </w:tcBorders>
            <w:shd w:val="clear" w:color="auto" w:fill="auto"/>
            <w:noWrap/>
            <w:vAlign w:val="bottom"/>
            <w:hideMark/>
          </w:tcPr>
          <w:p w14:paraId="57491666" w14:textId="77777777" w:rsidR="00C80BC0" w:rsidRPr="00C80BC0" w:rsidRDefault="00C80BC0" w:rsidP="00C80BC0">
            <w:pPr>
              <w:spacing w:line="240" w:lineRule="auto"/>
              <w:rPr>
                <w:rFonts w:ascii="Calibri" w:hAnsi="Calibri" w:cs="Calibri"/>
                <w:color w:val="000000"/>
                <w:sz w:val="18"/>
              </w:rPr>
            </w:pPr>
            <w:r w:rsidRPr="00C80BC0">
              <w:rPr>
                <w:rFonts w:ascii="Calibri" w:hAnsi="Calibri" w:cs="Calibri"/>
                <w:color w:val="000000"/>
                <w:sz w:val="18"/>
              </w:rPr>
              <w:t>Rod string snapped at 279m re-drilled as RO-BH100A from 250m</w:t>
            </w:r>
          </w:p>
        </w:tc>
      </w:tr>
      <w:tr w:rsidR="00C80BC0" w:rsidRPr="00C80BC0" w14:paraId="07ACB6B1" w14:textId="77777777" w:rsidTr="00C80BC0">
        <w:trPr>
          <w:trHeight w:val="302"/>
        </w:trPr>
        <w:tc>
          <w:tcPr>
            <w:tcW w:w="1124" w:type="dxa"/>
            <w:tcBorders>
              <w:top w:val="nil"/>
              <w:left w:val="single" w:sz="8" w:space="0" w:color="auto"/>
              <w:bottom w:val="single" w:sz="4" w:space="0" w:color="auto"/>
              <w:right w:val="single" w:sz="4" w:space="0" w:color="auto"/>
            </w:tcBorders>
            <w:shd w:val="clear" w:color="auto" w:fill="auto"/>
            <w:noWrap/>
            <w:vAlign w:val="bottom"/>
            <w:hideMark/>
          </w:tcPr>
          <w:p w14:paraId="0BFC415F" w14:textId="77777777" w:rsidR="00C80BC0" w:rsidRPr="00C80BC0" w:rsidRDefault="00C80BC0" w:rsidP="00C80BC0">
            <w:pPr>
              <w:spacing w:line="240" w:lineRule="auto"/>
              <w:rPr>
                <w:rFonts w:ascii="Calibri" w:hAnsi="Calibri" w:cs="Calibri"/>
                <w:color w:val="000000"/>
                <w:sz w:val="18"/>
              </w:rPr>
            </w:pPr>
            <w:r w:rsidRPr="00C80BC0">
              <w:rPr>
                <w:rFonts w:ascii="Calibri" w:hAnsi="Calibri" w:cs="Calibri"/>
                <w:color w:val="000000"/>
                <w:sz w:val="18"/>
              </w:rPr>
              <w:t>RO-BH100A</w:t>
            </w:r>
          </w:p>
        </w:tc>
        <w:tc>
          <w:tcPr>
            <w:tcW w:w="666" w:type="dxa"/>
            <w:tcBorders>
              <w:top w:val="nil"/>
              <w:left w:val="nil"/>
              <w:bottom w:val="nil"/>
              <w:right w:val="single" w:sz="4" w:space="0" w:color="auto"/>
            </w:tcBorders>
            <w:shd w:val="clear" w:color="auto" w:fill="auto"/>
            <w:noWrap/>
            <w:vAlign w:val="bottom"/>
            <w:hideMark/>
          </w:tcPr>
          <w:p w14:paraId="6764935B" w14:textId="77777777" w:rsidR="00C80BC0" w:rsidRPr="00C80BC0" w:rsidRDefault="00C80BC0" w:rsidP="00C80BC0">
            <w:pPr>
              <w:spacing w:line="240" w:lineRule="auto"/>
              <w:jc w:val="right"/>
              <w:rPr>
                <w:rFonts w:ascii="Calibri" w:hAnsi="Calibri" w:cs="Calibri"/>
                <w:color w:val="000000"/>
                <w:sz w:val="18"/>
              </w:rPr>
            </w:pPr>
            <w:r w:rsidRPr="00C80BC0">
              <w:rPr>
                <w:rFonts w:ascii="Calibri" w:hAnsi="Calibri" w:cs="Calibri"/>
                <w:color w:val="000000"/>
                <w:sz w:val="18"/>
              </w:rPr>
              <w:t>250</w:t>
            </w:r>
          </w:p>
        </w:tc>
        <w:tc>
          <w:tcPr>
            <w:tcW w:w="666" w:type="dxa"/>
            <w:tcBorders>
              <w:top w:val="nil"/>
              <w:left w:val="nil"/>
              <w:bottom w:val="nil"/>
              <w:right w:val="single" w:sz="4" w:space="0" w:color="auto"/>
            </w:tcBorders>
            <w:shd w:val="clear" w:color="auto" w:fill="auto"/>
            <w:noWrap/>
            <w:vAlign w:val="bottom"/>
            <w:hideMark/>
          </w:tcPr>
          <w:p w14:paraId="1875EC98" w14:textId="77777777" w:rsidR="00C80BC0" w:rsidRPr="00C80BC0" w:rsidRDefault="00C80BC0" w:rsidP="00C80BC0">
            <w:pPr>
              <w:spacing w:line="240" w:lineRule="auto"/>
              <w:jc w:val="right"/>
              <w:rPr>
                <w:rFonts w:ascii="Calibri" w:hAnsi="Calibri" w:cs="Calibri"/>
                <w:color w:val="000000"/>
                <w:sz w:val="18"/>
              </w:rPr>
            </w:pPr>
            <w:r w:rsidRPr="00C80BC0">
              <w:rPr>
                <w:rFonts w:ascii="Calibri" w:hAnsi="Calibri" w:cs="Calibri"/>
                <w:color w:val="000000"/>
                <w:sz w:val="18"/>
              </w:rPr>
              <w:t>264.5</w:t>
            </w:r>
          </w:p>
        </w:tc>
        <w:tc>
          <w:tcPr>
            <w:tcW w:w="3346" w:type="dxa"/>
            <w:tcBorders>
              <w:top w:val="nil"/>
              <w:left w:val="nil"/>
              <w:bottom w:val="single" w:sz="4" w:space="0" w:color="auto"/>
              <w:right w:val="single" w:sz="4" w:space="0" w:color="auto"/>
            </w:tcBorders>
            <w:shd w:val="clear" w:color="auto" w:fill="auto"/>
            <w:noWrap/>
            <w:vAlign w:val="bottom"/>
            <w:hideMark/>
          </w:tcPr>
          <w:p w14:paraId="7F023139" w14:textId="77777777" w:rsidR="00C80BC0" w:rsidRPr="00C80BC0" w:rsidRDefault="00C80BC0" w:rsidP="00C80BC0">
            <w:pPr>
              <w:spacing w:line="240" w:lineRule="auto"/>
              <w:rPr>
                <w:rFonts w:ascii="Calibri" w:hAnsi="Calibri" w:cs="Calibri"/>
                <w:color w:val="000000"/>
                <w:sz w:val="18"/>
              </w:rPr>
            </w:pPr>
            <w:r w:rsidRPr="00C80BC0">
              <w:rPr>
                <w:rFonts w:ascii="Calibri" w:hAnsi="Calibri" w:cs="Calibri"/>
                <w:color w:val="000000"/>
                <w:sz w:val="18"/>
              </w:rPr>
              <w:t>Sedimentary and associated breccia units</w:t>
            </w:r>
          </w:p>
        </w:tc>
        <w:tc>
          <w:tcPr>
            <w:tcW w:w="4961" w:type="dxa"/>
            <w:tcBorders>
              <w:top w:val="nil"/>
              <w:left w:val="nil"/>
              <w:bottom w:val="single" w:sz="4" w:space="0" w:color="auto"/>
              <w:right w:val="single" w:sz="8" w:space="0" w:color="auto"/>
            </w:tcBorders>
            <w:shd w:val="clear" w:color="auto" w:fill="auto"/>
            <w:noWrap/>
            <w:vAlign w:val="bottom"/>
            <w:hideMark/>
          </w:tcPr>
          <w:p w14:paraId="122745C8" w14:textId="77777777" w:rsidR="00C80BC0" w:rsidRPr="00C80BC0" w:rsidRDefault="00C80BC0" w:rsidP="00C80BC0">
            <w:pPr>
              <w:spacing w:line="240" w:lineRule="auto"/>
              <w:rPr>
                <w:rFonts w:ascii="Calibri" w:hAnsi="Calibri" w:cs="Calibri"/>
                <w:color w:val="000000"/>
                <w:sz w:val="18"/>
              </w:rPr>
            </w:pPr>
            <w:r w:rsidRPr="00C80BC0">
              <w:rPr>
                <w:rFonts w:ascii="Calibri" w:hAnsi="Calibri" w:cs="Calibri"/>
                <w:color w:val="000000"/>
                <w:sz w:val="18"/>
              </w:rPr>
              <w:t>mud/silt/sand-stones and conglomerate</w:t>
            </w:r>
          </w:p>
        </w:tc>
      </w:tr>
      <w:tr w:rsidR="00C80BC0" w:rsidRPr="00C80BC0" w14:paraId="470E9348" w14:textId="77777777" w:rsidTr="00C80BC0">
        <w:trPr>
          <w:trHeight w:val="317"/>
        </w:trPr>
        <w:tc>
          <w:tcPr>
            <w:tcW w:w="1124" w:type="dxa"/>
            <w:tcBorders>
              <w:top w:val="nil"/>
              <w:left w:val="single" w:sz="8" w:space="0" w:color="auto"/>
              <w:bottom w:val="single" w:sz="4" w:space="0" w:color="auto"/>
              <w:right w:val="single" w:sz="4" w:space="0" w:color="auto"/>
            </w:tcBorders>
            <w:shd w:val="clear" w:color="auto" w:fill="auto"/>
            <w:noWrap/>
            <w:vAlign w:val="bottom"/>
            <w:hideMark/>
          </w:tcPr>
          <w:p w14:paraId="07E95E26" w14:textId="77777777" w:rsidR="00C80BC0" w:rsidRPr="00C80BC0" w:rsidRDefault="00C80BC0" w:rsidP="00C80BC0">
            <w:pPr>
              <w:spacing w:line="240" w:lineRule="auto"/>
              <w:rPr>
                <w:rFonts w:ascii="Calibri" w:hAnsi="Calibri" w:cs="Calibri"/>
                <w:color w:val="000000"/>
                <w:sz w:val="18"/>
              </w:rPr>
            </w:pPr>
            <w:r w:rsidRPr="00C80BC0">
              <w:rPr>
                <w:rFonts w:ascii="Calibri" w:hAnsi="Calibri" w:cs="Calibri"/>
                <w:color w:val="000000"/>
                <w:sz w:val="18"/>
              </w:rPr>
              <w:t>RO-BH100A</w:t>
            </w:r>
          </w:p>
        </w:tc>
        <w:tc>
          <w:tcPr>
            <w:tcW w:w="666" w:type="dxa"/>
            <w:tcBorders>
              <w:top w:val="single" w:sz="4" w:space="0" w:color="auto"/>
              <w:left w:val="nil"/>
              <w:bottom w:val="single" w:sz="8" w:space="0" w:color="auto"/>
              <w:right w:val="single" w:sz="4" w:space="0" w:color="auto"/>
            </w:tcBorders>
            <w:shd w:val="clear" w:color="auto" w:fill="auto"/>
            <w:noWrap/>
            <w:vAlign w:val="bottom"/>
            <w:hideMark/>
          </w:tcPr>
          <w:p w14:paraId="1ECD93F9" w14:textId="77777777" w:rsidR="00C80BC0" w:rsidRPr="00C80BC0" w:rsidRDefault="00C80BC0" w:rsidP="00C80BC0">
            <w:pPr>
              <w:spacing w:line="240" w:lineRule="auto"/>
              <w:jc w:val="right"/>
              <w:rPr>
                <w:rFonts w:ascii="Calibri" w:hAnsi="Calibri" w:cs="Calibri"/>
                <w:color w:val="000000"/>
                <w:sz w:val="18"/>
              </w:rPr>
            </w:pPr>
            <w:r w:rsidRPr="00C80BC0">
              <w:rPr>
                <w:rFonts w:ascii="Calibri" w:hAnsi="Calibri" w:cs="Calibri"/>
                <w:color w:val="000000"/>
                <w:sz w:val="18"/>
              </w:rPr>
              <w:t>264.5</w:t>
            </w:r>
          </w:p>
        </w:tc>
        <w:tc>
          <w:tcPr>
            <w:tcW w:w="666" w:type="dxa"/>
            <w:tcBorders>
              <w:top w:val="single" w:sz="4" w:space="0" w:color="auto"/>
              <w:left w:val="nil"/>
              <w:bottom w:val="single" w:sz="8" w:space="0" w:color="auto"/>
              <w:right w:val="single" w:sz="4" w:space="0" w:color="auto"/>
            </w:tcBorders>
            <w:shd w:val="clear" w:color="auto" w:fill="auto"/>
            <w:noWrap/>
            <w:vAlign w:val="bottom"/>
            <w:hideMark/>
          </w:tcPr>
          <w:p w14:paraId="4FB28BD3" w14:textId="77777777" w:rsidR="00C80BC0" w:rsidRPr="00C80BC0" w:rsidRDefault="00C80BC0" w:rsidP="00C80BC0">
            <w:pPr>
              <w:spacing w:line="240" w:lineRule="auto"/>
              <w:jc w:val="right"/>
              <w:rPr>
                <w:rFonts w:ascii="Calibri" w:hAnsi="Calibri" w:cs="Calibri"/>
                <w:color w:val="000000"/>
                <w:sz w:val="18"/>
              </w:rPr>
            </w:pPr>
            <w:r w:rsidRPr="00C80BC0">
              <w:rPr>
                <w:rFonts w:ascii="Calibri" w:hAnsi="Calibri" w:cs="Calibri"/>
                <w:color w:val="000000"/>
                <w:sz w:val="18"/>
              </w:rPr>
              <w:t>300.5</w:t>
            </w:r>
          </w:p>
        </w:tc>
        <w:tc>
          <w:tcPr>
            <w:tcW w:w="3346" w:type="dxa"/>
            <w:tcBorders>
              <w:top w:val="nil"/>
              <w:left w:val="nil"/>
              <w:bottom w:val="single" w:sz="8" w:space="0" w:color="auto"/>
              <w:right w:val="single" w:sz="4" w:space="0" w:color="auto"/>
            </w:tcBorders>
            <w:shd w:val="clear" w:color="auto" w:fill="auto"/>
            <w:noWrap/>
            <w:vAlign w:val="bottom"/>
            <w:hideMark/>
          </w:tcPr>
          <w:p w14:paraId="0FAB0BBA" w14:textId="77777777" w:rsidR="00C80BC0" w:rsidRPr="00C80BC0" w:rsidRDefault="00C80BC0" w:rsidP="00C80BC0">
            <w:pPr>
              <w:spacing w:line="240" w:lineRule="auto"/>
              <w:rPr>
                <w:rFonts w:ascii="Calibri" w:hAnsi="Calibri" w:cs="Calibri"/>
                <w:color w:val="000000"/>
                <w:sz w:val="18"/>
              </w:rPr>
            </w:pPr>
            <w:r w:rsidRPr="00C80BC0">
              <w:rPr>
                <w:rFonts w:ascii="Calibri" w:hAnsi="Calibri" w:cs="Calibri"/>
                <w:color w:val="000000"/>
                <w:sz w:val="18"/>
              </w:rPr>
              <w:t>Quartzite</w:t>
            </w:r>
          </w:p>
        </w:tc>
        <w:tc>
          <w:tcPr>
            <w:tcW w:w="4961" w:type="dxa"/>
            <w:tcBorders>
              <w:top w:val="nil"/>
              <w:left w:val="nil"/>
              <w:bottom w:val="single" w:sz="8" w:space="0" w:color="auto"/>
              <w:right w:val="single" w:sz="8" w:space="0" w:color="auto"/>
            </w:tcBorders>
            <w:shd w:val="clear" w:color="auto" w:fill="auto"/>
            <w:noWrap/>
            <w:vAlign w:val="bottom"/>
            <w:hideMark/>
          </w:tcPr>
          <w:p w14:paraId="2FED8B87" w14:textId="5248AABC" w:rsidR="00C80BC0" w:rsidRPr="00C80BC0" w:rsidRDefault="00C80BC0" w:rsidP="00C80BC0">
            <w:pPr>
              <w:spacing w:line="240" w:lineRule="auto"/>
              <w:rPr>
                <w:rFonts w:ascii="Calibri" w:hAnsi="Calibri" w:cs="Calibri"/>
                <w:color w:val="000000"/>
                <w:sz w:val="18"/>
              </w:rPr>
            </w:pPr>
            <w:r w:rsidRPr="00C80BC0">
              <w:rPr>
                <w:rFonts w:ascii="Calibri" w:hAnsi="Calibri" w:cs="Calibri"/>
                <w:color w:val="000000"/>
                <w:sz w:val="18"/>
              </w:rPr>
              <w:t>Broken rod string unable to be retrieved. Hole abandoned</w:t>
            </w:r>
          </w:p>
        </w:tc>
      </w:tr>
    </w:tbl>
    <w:p w14:paraId="16BBFD74" w14:textId="77777777" w:rsidR="00C80BC0" w:rsidRPr="00C80BC0" w:rsidRDefault="00C80BC0" w:rsidP="00C80BC0"/>
    <w:p w14:paraId="69B97F5C" w14:textId="0B1F1A8C" w:rsidR="00403A59" w:rsidRPr="00587E67" w:rsidRDefault="00587E67" w:rsidP="00587E67">
      <w:pPr>
        <w:pStyle w:val="Caption"/>
        <w:jc w:val="center"/>
        <w:rPr>
          <w:sz w:val="22"/>
        </w:rPr>
      </w:pPr>
      <w:bookmarkStart w:id="36" w:name="_Toc77683643"/>
      <w:r w:rsidRPr="00587E67">
        <w:rPr>
          <w:sz w:val="22"/>
        </w:rPr>
        <w:t xml:space="preserve">Table </w:t>
      </w:r>
      <w:r w:rsidRPr="00587E67">
        <w:rPr>
          <w:sz w:val="22"/>
        </w:rPr>
        <w:fldChar w:fldCharType="begin"/>
      </w:r>
      <w:r w:rsidRPr="00587E67">
        <w:rPr>
          <w:sz w:val="22"/>
        </w:rPr>
        <w:instrText xml:space="preserve"> STYLEREF 1 \s </w:instrText>
      </w:r>
      <w:r w:rsidRPr="00587E67">
        <w:rPr>
          <w:sz w:val="22"/>
        </w:rPr>
        <w:fldChar w:fldCharType="separate"/>
      </w:r>
      <w:r w:rsidR="00727455">
        <w:rPr>
          <w:noProof/>
          <w:sz w:val="22"/>
        </w:rPr>
        <w:t>6</w:t>
      </w:r>
      <w:r w:rsidRPr="00587E67">
        <w:rPr>
          <w:sz w:val="22"/>
        </w:rPr>
        <w:fldChar w:fldCharType="end"/>
      </w:r>
      <w:r w:rsidRPr="00587E67">
        <w:rPr>
          <w:sz w:val="22"/>
        </w:rPr>
        <w:t>.</w:t>
      </w:r>
      <w:r w:rsidRPr="00587E67">
        <w:rPr>
          <w:sz w:val="22"/>
        </w:rPr>
        <w:fldChar w:fldCharType="begin"/>
      </w:r>
      <w:r w:rsidRPr="00587E67">
        <w:rPr>
          <w:sz w:val="22"/>
        </w:rPr>
        <w:instrText xml:space="preserve"> SEQ Table \* ARABIC \s 1 </w:instrText>
      </w:r>
      <w:r w:rsidRPr="00587E67">
        <w:rPr>
          <w:sz w:val="22"/>
        </w:rPr>
        <w:fldChar w:fldCharType="separate"/>
      </w:r>
      <w:r w:rsidR="00727455">
        <w:rPr>
          <w:noProof/>
          <w:sz w:val="22"/>
        </w:rPr>
        <w:t>1</w:t>
      </w:r>
      <w:r w:rsidRPr="00587E67">
        <w:rPr>
          <w:sz w:val="22"/>
        </w:rPr>
        <w:fldChar w:fldCharType="end"/>
      </w:r>
      <w:bookmarkEnd w:id="34"/>
      <w:r w:rsidRPr="00587E67">
        <w:rPr>
          <w:sz w:val="22"/>
        </w:rPr>
        <w:t xml:space="preserve"> Borehole RO-BH04 </w:t>
      </w:r>
      <w:r w:rsidR="00CB2560">
        <w:rPr>
          <w:sz w:val="22"/>
        </w:rPr>
        <w:t xml:space="preserve">and RO-BH100 </w:t>
      </w:r>
      <w:r w:rsidRPr="00587E67">
        <w:rPr>
          <w:sz w:val="22"/>
        </w:rPr>
        <w:t>Summary rock log</w:t>
      </w:r>
      <w:bookmarkEnd w:id="35"/>
      <w:r w:rsidR="00B436F4">
        <w:rPr>
          <w:sz w:val="22"/>
        </w:rPr>
        <w:t>s</w:t>
      </w:r>
      <w:bookmarkEnd w:id="36"/>
    </w:p>
    <w:p w14:paraId="46372EE5" w14:textId="7D4DD093" w:rsidR="00403A59" w:rsidRDefault="0047668D" w:rsidP="005E5409">
      <w:pPr>
        <w:pStyle w:val="BodyText"/>
      </w:pPr>
      <w:r>
        <w:t>The drilling of borehole RO-BH100 established that the paleo</w:t>
      </w:r>
      <w:r w:rsidR="007160B4">
        <w:t>-</w:t>
      </w:r>
      <w:r w:rsidR="00CA6113">
        <w:t>valley</w:t>
      </w:r>
      <w:r>
        <w:t xml:space="preserve"> appears to be shallowing to the north/north-east of </w:t>
      </w:r>
      <w:proofErr w:type="spellStart"/>
      <w:r>
        <w:t>Maggs</w:t>
      </w:r>
      <w:proofErr w:type="spellEnd"/>
      <w:r>
        <w:t xml:space="preserve"> Mountain. Geological mapping of the norther</w:t>
      </w:r>
      <w:r w:rsidR="00CD22DD">
        <w:t>n</w:t>
      </w:r>
      <w:r>
        <w:t xml:space="preserve"> and eastern slopes of </w:t>
      </w:r>
      <w:proofErr w:type="spellStart"/>
      <w:r>
        <w:t>Maggs</w:t>
      </w:r>
      <w:proofErr w:type="spellEnd"/>
      <w:r>
        <w:t xml:space="preserve"> Mountain</w:t>
      </w:r>
      <w:r w:rsidR="007160B4">
        <w:t xml:space="preserve"> </w:t>
      </w:r>
      <w:r>
        <w:t>suggest that the paleo</w:t>
      </w:r>
      <w:r w:rsidR="007160B4">
        <w:t>-</w:t>
      </w:r>
      <w:r>
        <w:t>vall</w:t>
      </w:r>
      <w:r w:rsidR="007160B4">
        <w:t>e</w:t>
      </w:r>
      <w:r>
        <w:t xml:space="preserve">y likely progresses through the north-western side of the plateau and into the Arm River Valley to the north as shown in </w:t>
      </w:r>
      <w:r>
        <w:fldChar w:fldCharType="begin"/>
      </w:r>
      <w:r>
        <w:instrText xml:space="preserve"> REF _Ref77669852 \h </w:instrText>
      </w:r>
      <w:r>
        <w:fldChar w:fldCharType="separate"/>
      </w:r>
      <w:r w:rsidR="00727455" w:rsidRPr="00587E67">
        <w:t xml:space="preserve">Figure </w:t>
      </w:r>
      <w:r w:rsidR="00727455">
        <w:rPr>
          <w:noProof/>
        </w:rPr>
        <w:t>6</w:t>
      </w:r>
      <w:r w:rsidR="00727455">
        <w:t>.</w:t>
      </w:r>
      <w:r w:rsidR="00727455">
        <w:rPr>
          <w:noProof/>
        </w:rPr>
        <w:t>2</w:t>
      </w:r>
      <w:r>
        <w:fldChar w:fldCharType="end"/>
      </w:r>
      <w:r>
        <w:t xml:space="preserve"> which incorporates</w:t>
      </w:r>
      <w:r w:rsidR="00403A59">
        <w:t xml:space="preserve"> an interpr</w:t>
      </w:r>
      <w:r w:rsidR="007160B4">
        <w:t xml:space="preserve">etation of the surface geology </w:t>
      </w:r>
      <w:r>
        <w:t>from</w:t>
      </w:r>
      <w:r w:rsidR="00403A59">
        <w:t xml:space="preserve"> the MRT regional map data with mapping conducted as part of the Rowallan Feasibility Study.</w:t>
      </w:r>
    </w:p>
    <w:p w14:paraId="45DEE345" w14:textId="619145F3" w:rsidR="00194617" w:rsidRDefault="00922141" w:rsidP="00194617">
      <w:pPr>
        <w:pStyle w:val="BodyText"/>
        <w:keepNext/>
      </w:pPr>
      <w:r>
        <w:rPr>
          <w:noProof/>
        </w:rPr>
        <w:lastRenderedPageBreak/>
        <mc:AlternateContent>
          <mc:Choice Requires="wps">
            <w:drawing>
              <wp:anchor distT="0" distB="0" distL="114300" distR="114300" simplePos="0" relativeHeight="251658242" behindDoc="0" locked="0" layoutInCell="1" allowOverlap="1" wp14:anchorId="47907797" wp14:editId="2D0D32E2">
                <wp:simplePos x="0" y="0"/>
                <wp:positionH relativeFrom="column">
                  <wp:posOffset>4049777</wp:posOffset>
                </wp:positionH>
                <wp:positionV relativeFrom="paragraph">
                  <wp:posOffset>3881755</wp:posOffset>
                </wp:positionV>
                <wp:extent cx="475989" cy="27495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75989" cy="274955"/>
                        </a:xfrm>
                        <a:prstGeom prst="rect">
                          <a:avLst/>
                        </a:prstGeom>
                        <a:noFill/>
                        <a:ln w="6350">
                          <a:noFill/>
                        </a:ln>
                      </wps:spPr>
                      <wps:txbx>
                        <w:txbxContent>
                          <w:p w14:paraId="33C6FE77" w14:textId="304918DE" w:rsidR="00292FC0" w:rsidRPr="00A74325" w:rsidRDefault="00292FC0" w:rsidP="00A74325">
                            <w:pPr>
                              <w:rPr>
                                <w:color w:val="FF0000"/>
                              </w:rPr>
                            </w:pPr>
                            <w:r>
                              <w:rPr>
                                <w:color w:val="FF0000"/>
                              </w:rPr>
                              <w:t>A’/</w:t>
                            </w:r>
                            <w:r w:rsidRPr="00A74325">
                              <w:rPr>
                                <w:color w:val="FF0000"/>
                              </w:rPr>
                              <w:t>B</w:t>
                            </w:r>
                            <w:r>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07797" id="_x0000_t202" coordsize="21600,21600" o:spt="202" path="m,l,21600r21600,l21600,xe">
                <v:stroke joinstyle="miter"/>
                <v:path gradientshapeok="t" o:connecttype="rect"/>
              </v:shapetype>
              <v:shape id="Text Box 14" o:spid="_x0000_s1026" type="#_x0000_t202" style="position:absolute;margin-left:318.9pt;margin-top:305.65pt;width:37.5pt;height:2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" filled="f" stroked="f" strokeweight=".5pt">
                <v:textbox>
                  <w:txbxContent>
                    <w:p w14:paraId="33C6FE77" w14:textId="304918DE" w:rsidR="00292FC0" w:rsidRPr="00A74325" w:rsidRDefault="00292FC0" w:rsidP="00A74325">
                      <w:pPr>
                        <w:rPr>
                          <w:color w:val="FF0000"/>
                        </w:rPr>
                      </w:pPr>
                      <w:r>
                        <w:rPr>
                          <w:color w:val="FF0000"/>
                        </w:rPr>
                        <w:t>A’/</w:t>
                      </w:r>
                      <w:r w:rsidRPr="00A74325">
                        <w:rPr>
                          <w:color w:val="FF0000"/>
                        </w:rPr>
                        <w:t>B</w:t>
                      </w:r>
                      <w:r>
                        <w:rPr>
                          <w:color w:val="FF0000"/>
                        </w:rPr>
                        <w:t>’</w:t>
                      </w:r>
                    </w:p>
                  </w:txbxContent>
                </v:textbox>
              </v:shape>
            </w:pict>
          </mc:Fallback>
        </mc:AlternateContent>
      </w:r>
      <w:r w:rsidR="00A74325">
        <w:rPr>
          <w:noProof/>
        </w:rPr>
        <mc:AlternateContent>
          <mc:Choice Requires="wps">
            <w:drawing>
              <wp:anchor distT="0" distB="0" distL="114300" distR="114300" simplePos="0" relativeHeight="251658241" behindDoc="0" locked="0" layoutInCell="1" allowOverlap="1" wp14:anchorId="5CD230A1" wp14:editId="428A0DDA">
                <wp:simplePos x="0" y="0"/>
                <wp:positionH relativeFrom="column">
                  <wp:posOffset>1055918</wp:posOffset>
                </wp:positionH>
                <wp:positionV relativeFrom="paragraph">
                  <wp:posOffset>3837836</wp:posOffset>
                </wp:positionV>
                <wp:extent cx="438411" cy="275572"/>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38411" cy="275572"/>
                        </a:xfrm>
                        <a:prstGeom prst="rect">
                          <a:avLst/>
                        </a:prstGeom>
                        <a:noFill/>
                        <a:ln w="6350">
                          <a:noFill/>
                        </a:ln>
                      </wps:spPr>
                      <wps:txbx>
                        <w:txbxContent>
                          <w:p w14:paraId="45279AC5" w14:textId="2A6D8663" w:rsidR="00292FC0" w:rsidRPr="00A74325" w:rsidRDefault="00292FC0">
                            <w:pPr>
                              <w:rPr>
                                <w:color w:val="FF0000"/>
                              </w:rPr>
                            </w:pPr>
                            <w:r>
                              <w:rPr>
                                <w:color w:val="FF0000"/>
                              </w:rPr>
                              <w:t>A/</w:t>
                            </w:r>
                            <w:r w:rsidRPr="00A74325">
                              <w:rPr>
                                <w:color w:val="FF000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230A1" id="Text Box 13" o:spid="_x0000_s1027" type="#_x0000_t202" style="position:absolute;margin-left:83.15pt;margin-top:302.2pt;width:34.5pt;height:21.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" filled="f" stroked="f" strokeweight=".5pt">
                <v:textbox>
                  <w:txbxContent>
                    <w:p w14:paraId="45279AC5" w14:textId="2A6D8663" w:rsidR="00292FC0" w:rsidRPr="00A74325" w:rsidRDefault="00292FC0">
                      <w:pPr>
                        <w:rPr>
                          <w:color w:val="FF0000"/>
                        </w:rPr>
                      </w:pPr>
                      <w:r>
                        <w:rPr>
                          <w:color w:val="FF0000"/>
                        </w:rPr>
                        <w:t>A/</w:t>
                      </w:r>
                      <w:r w:rsidRPr="00A74325">
                        <w:rPr>
                          <w:color w:val="FF0000"/>
                        </w:rPr>
                        <w:t>B</w:t>
                      </w:r>
                    </w:p>
                  </w:txbxContent>
                </v:textbox>
              </v:shape>
            </w:pict>
          </mc:Fallback>
        </mc:AlternateContent>
      </w:r>
      <w:r w:rsidR="00A74325">
        <w:rPr>
          <w:noProof/>
        </w:rPr>
        <mc:AlternateContent>
          <mc:Choice Requires="wps">
            <w:drawing>
              <wp:anchor distT="0" distB="0" distL="114300" distR="114300" simplePos="0" relativeHeight="251658240" behindDoc="0" locked="0" layoutInCell="1" allowOverlap="1" wp14:anchorId="7942A477" wp14:editId="162AE289">
                <wp:simplePos x="0" y="0"/>
                <wp:positionH relativeFrom="column">
                  <wp:posOffset>1175681</wp:posOffset>
                </wp:positionH>
                <wp:positionV relativeFrom="paragraph">
                  <wp:posOffset>4082415</wp:posOffset>
                </wp:positionV>
                <wp:extent cx="3137770" cy="6263"/>
                <wp:effectExtent l="0" t="0" r="24765" b="32385"/>
                <wp:wrapNone/>
                <wp:docPr id="12" name="Straight Connector 12"/>
                <wp:cNvGraphicFramePr/>
                <a:graphic xmlns:a="http://schemas.openxmlformats.org/drawingml/2006/main">
                  <a:graphicData uri="http://schemas.microsoft.com/office/word/2010/wordprocessingShape">
                    <wps:wsp>
                      <wps:cNvCnPr/>
                      <wps:spPr>
                        <a:xfrm>
                          <a:off x="0" y="0"/>
                          <a:ext cx="3137770" cy="626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5732BB7" id="Straight Connector 1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5pt,321.45pt" to="339.6pt,3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" strokecolor="red" strokeweight=".5pt">
                <v:stroke joinstyle="miter"/>
              </v:line>
            </w:pict>
          </mc:Fallback>
        </mc:AlternateContent>
      </w:r>
      <w:r w:rsidR="009C58C7" w:rsidRPr="009C58C7">
        <w:rPr>
          <w:noProof/>
        </w:rPr>
        <w:drawing>
          <wp:inline distT="0" distB="0" distL="0" distR="0" wp14:anchorId="64FE7E98" wp14:editId="41287C6B">
            <wp:extent cx="6019204" cy="8530225"/>
            <wp:effectExtent l="0" t="0" r="63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33920" cy="8551081"/>
                    </a:xfrm>
                    <a:prstGeom prst="rect">
                      <a:avLst/>
                    </a:prstGeom>
                    <a:noFill/>
                    <a:ln>
                      <a:noFill/>
                    </a:ln>
                  </pic:spPr>
                </pic:pic>
              </a:graphicData>
            </a:graphic>
          </wp:inline>
        </w:drawing>
      </w:r>
    </w:p>
    <w:p w14:paraId="0B5BB3F2" w14:textId="30E5F142" w:rsidR="009C58C7" w:rsidRPr="00587E67" w:rsidRDefault="00194617" w:rsidP="00587E67">
      <w:pPr>
        <w:pStyle w:val="Caption"/>
        <w:jc w:val="center"/>
        <w:rPr>
          <w:sz w:val="22"/>
        </w:rPr>
      </w:pPr>
      <w:bookmarkStart w:id="37" w:name="_Ref77669852"/>
      <w:bookmarkStart w:id="38" w:name="_Toc77684168"/>
      <w:r w:rsidRPr="00587E67">
        <w:rPr>
          <w:sz w:val="22"/>
        </w:rPr>
        <w:t xml:space="preserve">Figure </w:t>
      </w:r>
      <w:r w:rsidR="00922141">
        <w:rPr>
          <w:sz w:val="22"/>
        </w:rPr>
        <w:fldChar w:fldCharType="begin"/>
      </w:r>
      <w:r w:rsidR="00922141">
        <w:rPr>
          <w:sz w:val="22"/>
        </w:rPr>
        <w:instrText xml:space="preserve"> STYLEREF 1 \s </w:instrText>
      </w:r>
      <w:r w:rsidR="00922141">
        <w:rPr>
          <w:sz w:val="22"/>
        </w:rPr>
        <w:fldChar w:fldCharType="separate"/>
      </w:r>
      <w:r w:rsidR="00727455">
        <w:rPr>
          <w:noProof/>
          <w:sz w:val="22"/>
        </w:rPr>
        <w:t>6</w:t>
      </w:r>
      <w:r w:rsidR="00922141">
        <w:rPr>
          <w:sz w:val="22"/>
        </w:rPr>
        <w:fldChar w:fldCharType="end"/>
      </w:r>
      <w:r w:rsidR="00922141">
        <w:rPr>
          <w:sz w:val="22"/>
        </w:rPr>
        <w:t>.</w:t>
      </w:r>
      <w:r w:rsidR="00922141">
        <w:rPr>
          <w:sz w:val="22"/>
        </w:rPr>
        <w:fldChar w:fldCharType="begin"/>
      </w:r>
      <w:r w:rsidR="00922141">
        <w:rPr>
          <w:sz w:val="22"/>
        </w:rPr>
        <w:instrText xml:space="preserve"> SEQ Figure \* ARABIC \s 1 </w:instrText>
      </w:r>
      <w:r w:rsidR="00922141">
        <w:rPr>
          <w:sz w:val="22"/>
        </w:rPr>
        <w:fldChar w:fldCharType="separate"/>
      </w:r>
      <w:r w:rsidR="00727455">
        <w:rPr>
          <w:noProof/>
          <w:sz w:val="22"/>
        </w:rPr>
        <w:t>2</w:t>
      </w:r>
      <w:r w:rsidR="00922141">
        <w:rPr>
          <w:sz w:val="22"/>
        </w:rPr>
        <w:fldChar w:fldCharType="end"/>
      </w:r>
      <w:bookmarkEnd w:id="37"/>
      <w:r w:rsidRPr="00587E67">
        <w:rPr>
          <w:sz w:val="22"/>
        </w:rPr>
        <w:t xml:space="preserve"> Geological Map of </w:t>
      </w:r>
      <w:proofErr w:type="spellStart"/>
      <w:r w:rsidRPr="00587E67">
        <w:rPr>
          <w:sz w:val="22"/>
        </w:rPr>
        <w:t>Maggs</w:t>
      </w:r>
      <w:proofErr w:type="spellEnd"/>
      <w:r w:rsidRPr="00587E67">
        <w:rPr>
          <w:sz w:val="22"/>
        </w:rPr>
        <w:t xml:space="preserve"> Mountain adjacent to Lake Rowallan</w:t>
      </w:r>
      <w:bookmarkEnd w:id="38"/>
      <w:r w:rsidR="007160B4">
        <w:rPr>
          <w:sz w:val="22"/>
        </w:rPr>
        <w:t>. Cross section line marked A/B – A’/B’</w:t>
      </w:r>
    </w:p>
    <w:p w14:paraId="2921BA43" w14:textId="501B6555" w:rsidR="00403A59" w:rsidRDefault="00743CF3" w:rsidP="005E5409">
      <w:pPr>
        <w:pStyle w:val="BodyText"/>
      </w:pPr>
      <w:r>
        <w:lastRenderedPageBreak/>
        <w:t xml:space="preserve">A schematic interpretive cross-section of the </w:t>
      </w:r>
      <w:r w:rsidR="007160B4">
        <w:t>Paleo-</w:t>
      </w:r>
      <w:r w:rsidR="000903D6">
        <w:t>valley</w:t>
      </w:r>
      <w:r>
        <w:t xml:space="preserve"> beneath </w:t>
      </w:r>
      <w:proofErr w:type="spellStart"/>
      <w:r>
        <w:t>Maggs</w:t>
      </w:r>
      <w:proofErr w:type="spellEnd"/>
      <w:r>
        <w:t xml:space="preserve"> </w:t>
      </w:r>
      <w:r w:rsidR="007160B4">
        <w:t>Mountain</w:t>
      </w:r>
      <w:r>
        <w:t xml:space="preserve"> is presented in </w:t>
      </w:r>
      <w:r w:rsidR="000E58AC">
        <w:fldChar w:fldCharType="begin"/>
      </w:r>
      <w:r w:rsidR="000E58AC">
        <w:instrText xml:space="preserve"> REF _Ref77763856 \h </w:instrText>
      </w:r>
      <w:r w:rsidR="000E58AC">
        <w:fldChar w:fldCharType="separate"/>
      </w:r>
      <w:r w:rsidR="00727455" w:rsidRPr="00922141">
        <w:t xml:space="preserve">Figure </w:t>
      </w:r>
      <w:r w:rsidR="00727455">
        <w:rPr>
          <w:noProof/>
        </w:rPr>
        <w:t>6</w:t>
      </w:r>
      <w:r w:rsidR="00727455" w:rsidRPr="00922141">
        <w:t>.</w:t>
      </w:r>
      <w:r w:rsidR="00727455">
        <w:rPr>
          <w:noProof/>
        </w:rPr>
        <w:t>3</w:t>
      </w:r>
      <w:r w:rsidR="000E58AC">
        <w:fldChar w:fldCharType="end"/>
      </w:r>
    </w:p>
    <w:p w14:paraId="5FE22F41" w14:textId="50AF384D" w:rsidR="00922141" w:rsidRDefault="00A74325" w:rsidP="00922141">
      <w:pPr>
        <w:pStyle w:val="BodyText"/>
        <w:keepNext/>
      </w:pPr>
      <w:r w:rsidRPr="00A74325">
        <w:rPr>
          <w:noProof/>
        </w:rPr>
        <w:drawing>
          <wp:inline distT="0" distB="0" distL="0" distR="0" wp14:anchorId="57A3503A" wp14:editId="1EB28D4D">
            <wp:extent cx="6516370" cy="4583031"/>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16370" cy="4583031"/>
                    </a:xfrm>
                    <a:prstGeom prst="rect">
                      <a:avLst/>
                    </a:prstGeom>
                    <a:noFill/>
                    <a:ln>
                      <a:noFill/>
                    </a:ln>
                  </pic:spPr>
                </pic:pic>
              </a:graphicData>
            </a:graphic>
          </wp:inline>
        </w:drawing>
      </w:r>
    </w:p>
    <w:p w14:paraId="1F411B5E" w14:textId="633FF0FE" w:rsidR="00743CF3" w:rsidRPr="00922141" w:rsidRDefault="00922141" w:rsidP="00922141">
      <w:pPr>
        <w:pStyle w:val="Caption"/>
        <w:jc w:val="center"/>
        <w:rPr>
          <w:sz w:val="22"/>
        </w:rPr>
      </w:pPr>
      <w:bookmarkStart w:id="39" w:name="_Ref77763856"/>
      <w:bookmarkStart w:id="40" w:name="_Toc77684169"/>
      <w:r w:rsidRPr="00922141">
        <w:rPr>
          <w:sz w:val="22"/>
        </w:rPr>
        <w:t xml:space="preserve">Figure </w:t>
      </w:r>
      <w:r w:rsidRPr="00922141">
        <w:rPr>
          <w:sz w:val="22"/>
        </w:rPr>
        <w:fldChar w:fldCharType="begin"/>
      </w:r>
      <w:r w:rsidRPr="00922141">
        <w:rPr>
          <w:sz w:val="22"/>
        </w:rPr>
        <w:instrText xml:space="preserve"> STYLEREF 1 \s </w:instrText>
      </w:r>
      <w:r w:rsidRPr="00922141">
        <w:rPr>
          <w:sz w:val="22"/>
        </w:rPr>
        <w:fldChar w:fldCharType="separate"/>
      </w:r>
      <w:r w:rsidR="00727455">
        <w:rPr>
          <w:noProof/>
          <w:sz w:val="22"/>
        </w:rPr>
        <w:t>6</w:t>
      </w:r>
      <w:r w:rsidRPr="00922141">
        <w:rPr>
          <w:sz w:val="22"/>
        </w:rPr>
        <w:fldChar w:fldCharType="end"/>
      </w:r>
      <w:r w:rsidRPr="00922141">
        <w:rPr>
          <w:sz w:val="22"/>
        </w:rPr>
        <w:t>.</w:t>
      </w:r>
      <w:r w:rsidRPr="00922141">
        <w:rPr>
          <w:sz w:val="22"/>
        </w:rPr>
        <w:fldChar w:fldCharType="begin"/>
      </w:r>
      <w:r w:rsidRPr="00922141">
        <w:rPr>
          <w:sz w:val="22"/>
        </w:rPr>
        <w:instrText xml:space="preserve"> SEQ Figure \* ARABIC \s 1 </w:instrText>
      </w:r>
      <w:r w:rsidRPr="00922141">
        <w:rPr>
          <w:sz w:val="22"/>
        </w:rPr>
        <w:fldChar w:fldCharType="separate"/>
      </w:r>
      <w:r w:rsidR="00727455">
        <w:rPr>
          <w:noProof/>
          <w:sz w:val="22"/>
        </w:rPr>
        <w:t>3</w:t>
      </w:r>
      <w:r w:rsidRPr="00922141">
        <w:rPr>
          <w:sz w:val="22"/>
        </w:rPr>
        <w:fldChar w:fldCharType="end"/>
      </w:r>
      <w:bookmarkEnd w:id="39"/>
      <w:r>
        <w:rPr>
          <w:sz w:val="22"/>
        </w:rPr>
        <w:t>:</w:t>
      </w:r>
      <w:r w:rsidRPr="00922141">
        <w:rPr>
          <w:sz w:val="22"/>
        </w:rPr>
        <w:t xml:space="preserve"> </w:t>
      </w:r>
      <w:r>
        <w:rPr>
          <w:sz w:val="22"/>
        </w:rPr>
        <w:t xml:space="preserve">Updated interpreted cross section across </w:t>
      </w:r>
      <w:proofErr w:type="spellStart"/>
      <w:r>
        <w:rPr>
          <w:sz w:val="22"/>
        </w:rPr>
        <w:t>Maggs</w:t>
      </w:r>
      <w:proofErr w:type="spellEnd"/>
      <w:r>
        <w:rPr>
          <w:sz w:val="22"/>
        </w:rPr>
        <w:t xml:space="preserve"> Mountain after drilling RO-BH04</w:t>
      </w:r>
      <w:bookmarkEnd w:id="40"/>
    </w:p>
    <w:p w14:paraId="237A2B0E" w14:textId="77777777" w:rsidR="00743CF3" w:rsidRDefault="00743CF3" w:rsidP="005E5409">
      <w:pPr>
        <w:pStyle w:val="BodyText"/>
      </w:pPr>
    </w:p>
    <w:p w14:paraId="0F83BA9C" w14:textId="64F25315" w:rsidR="005E5409" w:rsidRDefault="005E5409" w:rsidP="005E5409">
      <w:pPr>
        <w:pStyle w:val="Heading1"/>
      </w:pPr>
      <w:bookmarkStart w:id="41" w:name="_Toc77851260"/>
      <w:r>
        <w:lastRenderedPageBreak/>
        <w:t>Conclusions</w:t>
      </w:r>
      <w:bookmarkEnd w:id="41"/>
    </w:p>
    <w:p w14:paraId="01E868C7" w14:textId="539670DB" w:rsidR="00F72261" w:rsidRPr="00F72261" w:rsidRDefault="00871BA6" w:rsidP="00F72261">
      <w:pPr>
        <w:pStyle w:val="BodyText"/>
      </w:pPr>
      <w:r>
        <w:t xml:space="preserve">Although investigations at the Rowallan PHES site provided sufficient information to inform an adequate understanding of the geology of the </w:t>
      </w:r>
      <w:proofErr w:type="spellStart"/>
      <w:r>
        <w:t>Maggs</w:t>
      </w:r>
      <w:proofErr w:type="spellEnd"/>
      <w:r>
        <w:t xml:space="preserve"> Mountain area, </w:t>
      </w:r>
      <w:r w:rsidR="00462A2D">
        <w:rPr>
          <w:color w:val="auto"/>
        </w:rPr>
        <w:t xml:space="preserve">however Cethana PHES was </w:t>
      </w:r>
      <w:r w:rsidR="00462A2D" w:rsidRPr="0081001D">
        <w:rPr>
          <w:color w:val="auto"/>
        </w:rPr>
        <w:t xml:space="preserve">selected as the preferred </w:t>
      </w:r>
      <w:r w:rsidR="00462A2D">
        <w:rPr>
          <w:color w:val="auto"/>
        </w:rPr>
        <w:t xml:space="preserve">project to </w:t>
      </w:r>
      <w:r w:rsidR="00462A2D" w:rsidRPr="0081001D">
        <w:rPr>
          <w:color w:val="auto"/>
        </w:rPr>
        <w:t>progress to final feasibility</w:t>
      </w:r>
      <w:r w:rsidR="00F72261" w:rsidRPr="00F72261">
        <w:t>.</w:t>
      </w:r>
      <w:r w:rsidR="00743CF3" w:rsidRPr="00743CF3">
        <w:t xml:space="preserve"> </w:t>
      </w:r>
      <w:r w:rsidR="00743CF3" w:rsidRPr="00F72261">
        <w:t>Deep storage capacity, greater cost and technical certainty, environmental and social sustainability and flexibility in sizing and capacity make Cethana the preferred to finalise feasibility.</w:t>
      </w:r>
    </w:p>
    <w:p w14:paraId="4C083B7C" w14:textId="53FAAEA5" w:rsidR="00F72261" w:rsidRPr="00F72261" w:rsidRDefault="00743CF3" w:rsidP="00F72261">
      <w:pPr>
        <w:pStyle w:val="BodyText"/>
      </w:pPr>
      <w:r>
        <w:t>Investigations and interpretation conducted at Rowallan as part of the Battery of the Nation PHES Study were not exhaustive and this site still retains the potential to develop a PHES, however limited further work will be undertaken whilst the Cethana PHES project is being prioritised.</w:t>
      </w:r>
    </w:p>
    <w:p w14:paraId="3C0EFE94" w14:textId="57433283" w:rsidR="0041426D" w:rsidRPr="0041426D" w:rsidRDefault="0041426D" w:rsidP="0041426D">
      <w:pPr>
        <w:pStyle w:val="BodyText"/>
      </w:pPr>
    </w:p>
    <w:p w14:paraId="4B9AA9BE" w14:textId="1AC53D60" w:rsidR="005E5409" w:rsidRDefault="005E5409" w:rsidP="005E5409">
      <w:pPr>
        <w:pStyle w:val="Heading1"/>
      </w:pPr>
      <w:bookmarkStart w:id="42" w:name="_Toc77851261"/>
      <w:r>
        <w:lastRenderedPageBreak/>
        <w:t>Future exploration</w:t>
      </w:r>
      <w:bookmarkEnd w:id="42"/>
    </w:p>
    <w:p w14:paraId="606D1CF1" w14:textId="5906AD54" w:rsidR="008C486D" w:rsidRPr="008C486D" w:rsidRDefault="008C486D" w:rsidP="008C486D">
      <w:pPr>
        <w:pStyle w:val="BodyText"/>
      </w:pPr>
      <w:r>
        <w:t>Investigations across EL14/2019 have adequately informed a geological model to the level of detail required by the Feasibility Study.  Future activity is expected to include further review and interpretation of the existing geological data</w:t>
      </w:r>
      <w:r w:rsidR="00743CF3">
        <w:t xml:space="preserve"> at Rowallan and well as progressing the Feasibility Study for the Cethana PHES site</w:t>
      </w:r>
      <w:r>
        <w:t>. There are no c</w:t>
      </w:r>
      <w:r w:rsidR="00871BA6">
        <w:t xml:space="preserve">urrent plans for on-ground activities </w:t>
      </w:r>
      <w:r w:rsidR="00743CF3">
        <w:t xml:space="preserve">at EL14/2019 </w:t>
      </w:r>
      <w:r w:rsidR="00871BA6">
        <w:t>for the next reporting period.</w:t>
      </w:r>
    </w:p>
    <w:p w14:paraId="076ECB46" w14:textId="12C6342B" w:rsidR="005E5409" w:rsidRDefault="005E5409" w:rsidP="005E5409">
      <w:pPr>
        <w:pStyle w:val="Heading1"/>
      </w:pPr>
      <w:bookmarkStart w:id="43" w:name="_Toc77851262"/>
      <w:r>
        <w:lastRenderedPageBreak/>
        <w:t>Environmental Management</w:t>
      </w:r>
      <w:bookmarkEnd w:id="43"/>
      <w:r>
        <w:t xml:space="preserve"> </w:t>
      </w:r>
    </w:p>
    <w:p w14:paraId="0DC39620" w14:textId="3A89E0DB" w:rsidR="00B04A66" w:rsidRDefault="00B51C63" w:rsidP="00225A85">
      <w:pPr>
        <w:pStyle w:val="BodyText"/>
      </w:pPr>
      <w:r>
        <w:t xml:space="preserve">Hydro Tasmania maintains a detailed Health Safety and Environment Policy. </w:t>
      </w:r>
      <w:r w:rsidR="00582BF3">
        <w:t>Environmental Management at the Rowallan PHES site included, ecological and cultural heritage surveys that formed the basis for a detailed Environmental Impact Assessment (EIA).  The EIA, in conjunction with the MRT Exploration Code of Practice</w:t>
      </w:r>
      <w:r>
        <w:t xml:space="preserve"> and the drilling contractors Environmental Management Plan (EMP)</w:t>
      </w:r>
      <w:r w:rsidR="00582BF3">
        <w:t>, informed the ge</w:t>
      </w:r>
      <w:r w:rsidR="00B04A66">
        <w:t>neral investigations philosophy, the main points are summarised below:</w:t>
      </w:r>
      <w:r w:rsidR="00582BF3">
        <w:t xml:space="preserve"> </w:t>
      </w:r>
    </w:p>
    <w:p w14:paraId="2CEBE6D2" w14:textId="65E07AE4" w:rsidR="00B04A66" w:rsidRDefault="00B04A66" w:rsidP="00B04A66">
      <w:pPr>
        <w:pStyle w:val="BodyText"/>
        <w:numPr>
          <w:ilvl w:val="0"/>
          <w:numId w:val="4"/>
        </w:numPr>
      </w:pPr>
      <w:r>
        <w:t>Where possible existing access tracks were used to minimise surface disturbance</w:t>
      </w:r>
      <w:r w:rsidR="00871BA6">
        <w:t>.</w:t>
      </w:r>
    </w:p>
    <w:p w14:paraId="100F82A6" w14:textId="79BD5CDF" w:rsidR="00B04A66" w:rsidRDefault="00B04A66" w:rsidP="00B04A66">
      <w:pPr>
        <w:pStyle w:val="BodyText"/>
        <w:numPr>
          <w:ilvl w:val="0"/>
          <w:numId w:val="4"/>
        </w:numPr>
      </w:pPr>
      <w:r>
        <w:t>Drill pad size was limited to the minimum safe area for effective set up and operation of the drill rig and associated equipment</w:t>
      </w:r>
      <w:r w:rsidR="00871BA6">
        <w:t>.</w:t>
      </w:r>
    </w:p>
    <w:p w14:paraId="75D995B2" w14:textId="56F810D3" w:rsidR="00B04A66" w:rsidRDefault="00B04A66" w:rsidP="00B04A66">
      <w:pPr>
        <w:pStyle w:val="BodyText"/>
        <w:numPr>
          <w:ilvl w:val="0"/>
          <w:numId w:val="4"/>
        </w:numPr>
      </w:pPr>
      <w:r>
        <w:t xml:space="preserve">Only approved </w:t>
      </w:r>
      <w:r w:rsidR="00871BA6">
        <w:t>biodegradable</w:t>
      </w:r>
      <w:r>
        <w:t xml:space="preserve"> drilling muds were used as additive</w:t>
      </w:r>
      <w:r w:rsidR="00871BA6">
        <w:t>s</w:t>
      </w:r>
      <w:r>
        <w:t xml:space="preserve"> to the drilling water, with the exception of minor amounts of rod grease to maintain effective operation of the drill rig.</w:t>
      </w:r>
    </w:p>
    <w:p w14:paraId="42842606" w14:textId="5663E4D1" w:rsidR="00B04A66" w:rsidRDefault="00B04A66" w:rsidP="00B04A66">
      <w:pPr>
        <w:pStyle w:val="BodyText"/>
        <w:numPr>
          <w:ilvl w:val="0"/>
          <w:numId w:val="4"/>
        </w:numPr>
      </w:pPr>
      <w:r>
        <w:t>Drilling water was discharged to ground via in-ground excavated recirculation/settling sumps to minimise impact of drill cuttings and approved drilling muds/additives entering the environment</w:t>
      </w:r>
      <w:r w:rsidR="00871BA6">
        <w:t>.</w:t>
      </w:r>
    </w:p>
    <w:p w14:paraId="7ED598DF" w14:textId="1EF8C3DE" w:rsidR="00B04A66" w:rsidRDefault="00B04A66" w:rsidP="00B04A66">
      <w:pPr>
        <w:pStyle w:val="BodyText"/>
        <w:numPr>
          <w:ilvl w:val="0"/>
          <w:numId w:val="4"/>
        </w:numPr>
      </w:pPr>
      <w:r>
        <w:t>All excavations (test pits and drill sumps) were backfilled and drill holes capped.</w:t>
      </w:r>
    </w:p>
    <w:p w14:paraId="2E9B66AD" w14:textId="6F2B9E29" w:rsidR="00B51C63" w:rsidRDefault="00B04A66" w:rsidP="00B04A66">
      <w:pPr>
        <w:pStyle w:val="BodyText"/>
      </w:pPr>
      <w:r>
        <w:t xml:space="preserve">More detail can be </w:t>
      </w:r>
      <w:r w:rsidRPr="001B59F5">
        <w:rPr>
          <w:color w:val="auto"/>
        </w:rPr>
        <w:t xml:space="preserve">found in </w:t>
      </w:r>
      <w:r w:rsidR="00B51C63" w:rsidRPr="001B59F5">
        <w:rPr>
          <w:color w:val="auto"/>
        </w:rPr>
        <w:fldChar w:fldCharType="begin"/>
      </w:r>
      <w:r w:rsidR="00B51C63" w:rsidRPr="001B59F5">
        <w:rPr>
          <w:color w:val="auto"/>
        </w:rPr>
        <w:instrText xml:space="preserve"> REF _Ref77763767 \h </w:instrText>
      </w:r>
      <w:r w:rsidR="00B51C63" w:rsidRPr="001B59F5">
        <w:rPr>
          <w:color w:val="auto"/>
        </w:rPr>
      </w:r>
      <w:r w:rsidR="00B51C63" w:rsidRPr="001B59F5">
        <w:rPr>
          <w:color w:val="auto"/>
        </w:rPr>
        <w:fldChar w:fldCharType="separate"/>
      </w:r>
      <w:r w:rsidR="00727455" w:rsidRPr="001B59F5">
        <w:rPr>
          <w:color w:val="auto"/>
        </w:rPr>
        <w:t>Appendix 6</w:t>
      </w:r>
      <w:r w:rsidR="00B51C63" w:rsidRPr="001B59F5">
        <w:rPr>
          <w:color w:val="auto"/>
        </w:rPr>
        <w:fldChar w:fldCharType="end"/>
      </w:r>
      <w:r w:rsidR="00B51C63" w:rsidRPr="001B59F5">
        <w:rPr>
          <w:color w:val="auto"/>
        </w:rPr>
        <w:t xml:space="preserve"> including</w:t>
      </w:r>
      <w:r w:rsidR="00B51C63">
        <w:t xml:space="preserve">: </w:t>
      </w:r>
    </w:p>
    <w:p w14:paraId="1F281EE0" w14:textId="77777777" w:rsidR="00B51C63" w:rsidRDefault="00B51C63" w:rsidP="00B51C63">
      <w:pPr>
        <w:pStyle w:val="BodyText"/>
        <w:numPr>
          <w:ilvl w:val="0"/>
          <w:numId w:val="4"/>
        </w:numPr>
      </w:pPr>
      <w:r>
        <w:t>HT HSE Policy</w:t>
      </w:r>
    </w:p>
    <w:p w14:paraId="2D6170F2" w14:textId="77777777" w:rsidR="00B51C63" w:rsidRDefault="00B51C63" w:rsidP="00B51C63">
      <w:pPr>
        <w:pStyle w:val="BodyText"/>
        <w:numPr>
          <w:ilvl w:val="0"/>
          <w:numId w:val="4"/>
        </w:numPr>
      </w:pPr>
      <w:r>
        <w:t>TDS EMP</w:t>
      </w:r>
    </w:p>
    <w:p w14:paraId="230E0DAB" w14:textId="36CF477E" w:rsidR="00B04A66" w:rsidRDefault="00B51C63" w:rsidP="00B51C63">
      <w:pPr>
        <w:pStyle w:val="BodyText"/>
        <w:numPr>
          <w:ilvl w:val="0"/>
          <w:numId w:val="4"/>
        </w:numPr>
      </w:pPr>
      <w:r>
        <w:t>Hydro</w:t>
      </w:r>
      <w:r w:rsidR="00B04A66">
        <w:t xml:space="preserve"> Tasmania EIA</w:t>
      </w:r>
      <w:r>
        <w:t>’s and associated supporting documents</w:t>
      </w:r>
      <w:r w:rsidR="00B04A66">
        <w:t>.</w:t>
      </w:r>
    </w:p>
    <w:p w14:paraId="4078E976" w14:textId="27F657E8" w:rsidR="005E5409" w:rsidRDefault="005E5409" w:rsidP="005E5409">
      <w:pPr>
        <w:pStyle w:val="Heading1"/>
      </w:pPr>
      <w:bookmarkStart w:id="44" w:name="_Toc77851263"/>
      <w:r>
        <w:lastRenderedPageBreak/>
        <w:t>Expenditure</w:t>
      </w:r>
      <w:bookmarkEnd w:id="44"/>
    </w:p>
    <w:p w14:paraId="192A5F45" w14:textId="7FBD6BBE" w:rsidR="004B33ED" w:rsidRDefault="004B33ED" w:rsidP="004B33ED">
      <w:pPr>
        <w:pStyle w:val="BodyText"/>
      </w:pPr>
      <w:r>
        <w:t xml:space="preserve">A breakdown of exploration expenditure for the report period is included in EL14/2019 Rowallan Exploration Licence Annual </w:t>
      </w:r>
      <w:r w:rsidRPr="001B59F5">
        <w:rPr>
          <w:color w:val="auto"/>
        </w:rPr>
        <w:t>Return (</w:t>
      </w:r>
      <w:r w:rsidR="00CC7784" w:rsidRPr="001B59F5">
        <w:rPr>
          <w:color w:val="auto"/>
        </w:rPr>
        <w:fldChar w:fldCharType="begin"/>
      </w:r>
      <w:r w:rsidR="00CC7784" w:rsidRPr="001B59F5">
        <w:rPr>
          <w:color w:val="auto"/>
        </w:rPr>
        <w:instrText xml:space="preserve"> REF _Ref77755948 \h </w:instrText>
      </w:r>
      <w:r w:rsidR="00CC7784" w:rsidRPr="001B59F5">
        <w:rPr>
          <w:color w:val="auto"/>
        </w:rPr>
      </w:r>
      <w:r w:rsidR="00CC7784" w:rsidRPr="001B59F5">
        <w:rPr>
          <w:color w:val="auto"/>
        </w:rPr>
        <w:fldChar w:fldCharType="separate"/>
      </w:r>
      <w:r w:rsidR="00727455" w:rsidRPr="001B59F5">
        <w:rPr>
          <w:color w:val="auto"/>
        </w:rPr>
        <w:t>Appendix 7</w:t>
      </w:r>
      <w:r w:rsidR="00CC7784" w:rsidRPr="001B59F5">
        <w:rPr>
          <w:color w:val="auto"/>
        </w:rPr>
        <w:fldChar w:fldCharType="end"/>
      </w:r>
      <w:r w:rsidRPr="001B59F5">
        <w:rPr>
          <w:color w:val="auto"/>
        </w:rPr>
        <w:t xml:space="preserve">) and summarised </w:t>
      </w:r>
      <w:r>
        <w:t>below:</w:t>
      </w:r>
    </w:p>
    <w:tbl>
      <w:tblPr>
        <w:tblW w:w="4678" w:type="dxa"/>
        <w:tblLook w:val="04A0" w:firstRow="1" w:lastRow="0" w:firstColumn="1" w:lastColumn="0" w:noHBand="0" w:noVBand="1"/>
      </w:tblPr>
      <w:tblGrid>
        <w:gridCol w:w="2340"/>
        <w:gridCol w:w="2338"/>
      </w:tblGrid>
      <w:tr w:rsidR="004B33ED" w:rsidRPr="004B33ED" w14:paraId="5FD3DB03" w14:textId="77777777" w:rsidTr="004B33ED">
        <w:trPr>
          <w:trHeight w:val="255"/>
        </w:trPr>
        <w:tc>
          <w:tcPr>
            <w:tcW w:w="2340" w:type="dxa"/>
            <w:tcBorders>
              <w:top w:val="nil"/>
              <w:left w:val="nil"/>
              <w:bottom w:val="nil"/>
              <w:right w:val="nil"/>
            </w:tcBorders>
            <w:shd w:val="clear" w:color="auto" w:fill="auto"/>
            <w:noWrap/>
            <w:hideMark/>
          </w:tcPr>
          <w:p w14:paraId="4F1693CC" w14:textId="77777777" w:rsidR="004B33ED" w:rsidRPr="004B33ED" w:rsidRDefault="004B33ED" w:rsidP="004B33ED">
            <w:pPr>
              <w:spacing w:line="240" w:lineRule="auto"/>
              <w:rPr>
                <w:rFonts w:ascii="Times New Roman" w:hAnsi="Times New Roman"/>
                <w:color w:val="auto"/>
                <w:sz w:val="24"/>
                <w:szCs w:val="24"/>
              </w:rPr>
            </w:pPr>
          </w:p>
        </w:tc>
        <w:tc>
          <w:tcPr>
            <w:tcW w:w="2338" w:type="dxa"/>
            <w:tcBorders>
              <w:top w:val="single" w:sz="4" w:space="0" w:color="auto"/>
              <w:left w:val="single" w:sz="4" w:space="0" w:color="auto"/>
              <w:bottom w:val="single" w:sz="4" w:space="0" w:color="auto"/>
              <w:right w:val="single" w:sz="4" w:space="0" w:color="auto"/>
            </w:tcBorders>
            <w:shd w:val="clear" w:color="auto" w:fill="auto"/>
            <w:noWrap/>
            <w:hideMark/>
          </w:tcPr>
          <w:p w14:paraId="3030EBD3" w14:textId="77777777" w:rsidR="004B33ED" w:rsidRPr="004B33ED" w:rsidRDefault="004B33ED" w:rsidP="004B33ED">
            <w:pPr>
              <w:spacing w:line="240" w:lineRule="auto"/>
              <w:rPr>
                <w:rFonts w:ascii="Arial" w:hAnsi="Arial" w:cs="Arial"/>
                <w:b/>
                <w:bCs/>
                <w:color w:val="auto"/>
                <w:sz w:val="20"/>
                <w:szCs w:val="20"/>
              </w:rPr>
            </w:pPr>
            <w:r w:rsidRPr="004B33ED">
              <w:rPr>
                <w:rFonts w:ascii="Arial" w:hAnsi="Arial" w:cs="Arial"/>
                <w:b/>
                <w:bCs/>
                <w:color w:val="auto"/>
                <w:sz w:val="20"/>
                <w:szCs w:val="20"/>
              </w:rPr>
              <w:t>Rowallan</w:t>
            </w:r>
          </w:p>
        </w:tc>
      </w:tr>
      <w:tr w:rsidR="004B33ED" w:rsidRPr="004B33ED" w14:paraId="55879A97" w14:textId="77777777" w:rsidTr="004B33ED">
        <w:trPr>
          <w:trHeight w:val="255"/>
        </w:trPr>
        <w:tc>
          <w:tcPr>
            <w:tcW w:w="2340" w:type="dxa"/>
            <w:tcBorders>
              <w:top w:val="single" w:sz="4" w:space="0" w:color="auto"/>
              <w:left w:val="single" w:sz="4" w:space="0" w:color="auto"/>
              <w:bottom w:val="single" w:sz="4" w:space="0" w:color="auto"/>
              <w:right w:val="single" w:sz="4" w:space="0" w:color="auto"/>
            </w:tcBorders>
            <w:shd w:val="clear" w:color="auto" w:fill="auto"/>
            <w:noWrap/>
            <w:hideMark/>
          </w:tcPr>
          <w:p w14:paraId="5D85E85E" w14:textId="77777777" w:rsidR="004B33ED" w:rsidRPr="004B33ED" w:rsidRDefault="004B33ED" w:rsidP="004B33ED">
            <w:pPr>
              <w:spacing w:line="240" w:lineRule="auto"/>
              <w:rPr>
                <w:rFonts w:ascii="Arial" w:hAnsi="Arial" w:cs="Arial"/>
                <w:color w:val="auto"/>
                <w:sz w:val="20"/>
                <w:szCs w:val="20"/>
              </w:rPr>
            </w:pPr>
            <w:r w:rsidRPr="004B33ED">
              <w:rPr>
                <w:rFonts w:ascii="Arial" w:hAnsi="Arial" w:cs="Arial"/>
                <w:color w:val="auto"/>
                <w:sz w:val="20"/>
                <w:szCs w:val="20"/>
              </w:rPr>
              <w:t>Geology</w:t>
            </w:r>
          </w:p>
        </w:tc>
        <w:tc>
          <w:tcPr>
            <w:tcW w:w="2338" w:type="dxa"/>
            <w:tcBorders>
              <w:top w:val="nil"/>
              <w:left w:val="nil"/>
              <w:bottom w:val="single" w:sz="4" w:space="0" w:color="auto"/>
              <w:right w:val="single" w:sz="4" w:space="0" w:color="auto"/>
            </w:tcBorders>
            <w:shd w:val="clear" w:color="auto" w:fill="auto"/>
            <w:noWrap/>
            <w:hideMark/>
          </w:tcPr>
          <w:p w14:paraId="753035A9" w14:textId="77777777" w:rsidR="004B33ED" w:rsidRPr="004B33ED" w:rsidRDefault="004B33ED" w:rsidP="004B33ED">
            <w:pPr>
              <w:spacing w:line="240" w:lineRule="auto"/>
              <w:rPr>
                <w:rFonts w:ascii="Arial" w:hAnsi="Arial" w:cs="Arial"/>
                <w:color w:val="auto"/>
                <w:sz w:val="20"/>
                <w:szCs w:val="20"/>
              </w:rPr>
            </w:pPr>
            <w:r w:rsidRPr="004B33ED">
              <w:rPr>
                <w:rFonts w:ascii="Arial" w:hAnsi="Arial" w:cs="Arial"/>
                <w:color w:val="auto"/>
                <w:sz w:val="20"/>
                <w:szCs w:val="20"/>
              </w:rPr>
              <w:t xml:space="preserve"> $         101,058 </w:t>
            </w:r>
          </w:p>
        </w:tc>
      </w:tr>
      <w:tr w:rsidR="004B33ED" w:rsidRPr="004B33ED" w14:paraId="0A2524B4" w14:textId="77777777" w:rsidTr="004B33ED">
        <w:trPr>
          <w:trHeight w:val="255"/>
        </w:trPr>
        <w:tc>
          <w:tcPr>
            <w:tcW w:w="2340" w:type="dxa"/>
            <w:tcBorders>
              <w:top w:val="nil"/>
              <w:left w:val="single" w:sz="4" w:space="0" w:color="auto"/>
              <w:bottom w:val="single" w:sz="4" w:space="0" w:color="auto"/>
              <w:right w:val="single" w:sz="4" w:space="0" w:color="auto"/>
            </w:tcBorders>
            <w:shd w:val="clear" w:color="auto" w:fill="auto"/>
            <w:noWrap/>
            <w:hideMark/>
          </w:tcPr>
          <w:p w14:paraId="4E4278FB" w14:textId="77777777" w:rsidR="004B33ED" w:rsidRPr="004B33ED" w:rsidRDefault="004B33ED" w:rsidP="004B33ED">
            <w:pPr>
              <w:spacing w:line="240" w:lineRule="auto"/>
              <w:rPr>
                <w:rFonts w:ascii="Arial" w:hAnsi="Arial" w:cs="Arial"/>
                <w:color w:val="auto"/>
                <w:sz w:val="20"/>
                <w:szCs w:val="20"/>
              </w:rPr>
            </w:pPr>
            <w:r w:rsidRPr="004B33ED">
              <w:rPr>
                <w:rFonts w:ascii="Arial" w:hAnsi="Arial" w:cs="Arial"/>
                <w:color w:val="auto"/>
                <w:sz w:val="20"/>
                <w:szCs w:val="20"/>
              </w:rPr>
              <w:t>Geochemistry</w:t>
            </w:r>
          </w:p>
        </w:tc>
        <w:tc>
          <w:tcPr>
            <w:tcW w:w="2338" w:type="dxa"/>
            <w:tcBorders>
              <w:top w:val="nil"/>
              <w:left w:val="nil"/>
              <w:bottom w:val="single" w:sz="4" w:space="0" w:color="auto"/>
              <w:right w:val="single" w:sz="4" w:space="0" w:color="auto"/>
            </w:tcBorders>
            <w:shd w:val="clear" w:color="auto" w:fill="auto"/>
            <w:noWrap/>
            <w:hideMark/>
          </w:tcPr>
          <w:p w14:paraId="67282520" w14:textId="77777777" w:rsidR="004B33ED" w:rsidRPr="004B33ED" w:rsidRDefault="004B33ED" w:rsidP="004B33ED">
            <w:pPr>
              <w:spacing w:line="240" w:lineRule="auto"/>
              <w:rPr>
                <w:rFonts w:ascii="Arial" w:hAnsi="Arial" w:cs="Arial"/>
                <w:color w:val="auto"/>
                <w:sz w:val="20"/>
                <w:szCs w:val="20"/>
              </w:rPr>
            </w:pPr>
            <w:r w:rsidRPr="004B33ED">
              <w:rPr>
                <w:rFonts w:ascii="Arial" w:hAnsi="Arial" w:cs="Arial"/>
                <w:color w:val="auto"/>
                <w:sz w:val="20"/>
                <w:szCs w:val="20"/>
              </w:rPr>
              <w:t xml:space="preserve"> $                  -   </w:t>
            </w:r>
          </w:p>
        </w:tc>
      </w:tr>
      <w:tr w:rsidR="004B33ED" w:rsidRPr="004B33ED" w14:paraId="0D2C2A74" w14:textId="77777777" w:rsidTr="004B33ED">
        <w:trPr>
          <w:trHeight w:val="255"/>
        </w:trPr>
        <w:tc>
          <w:tcPr>
            <w:tcW w:w="2340" w:type="dxa"/>
            <w:tcBorders>
              <w:top w:val="nil"/>
              <w:left w:val="single" w:sz="4" w:space="0" w:color="auto"/>
              <w:bottom w:val="single" w:sz="4" w:space="0" w:color="auto"/>
              <w:right w:val="single" w:sz="4" w:space="0" w:color="auto"/>
            </w:tcBorders>
            <w:shd w:val="clear" w:color="auto" w:fill="auto"/>
            <w:noWrap/>
            <w:hideMark/>
          </w:tcPr>
          <w:p w14:paraId="4DFDCC54" w14:textId="77777777" w:rsidR="004B33ED" w:rsidRPr="004B33ED" w:rsidRDefault="004B33ED" w:rsidP="004B33ED">
            <w:pPr>
              <w:spacing w:line="240" w:lineRule="auto"/>
              <w:rPr>
                <w:rFonts w:ascii="Arial" w:hAnsi="Arial" w:cs="Arial"/>
                <w:color w:val="auto"/>
                <w:sz w:val="20"/>
                <w:szCs w:val="20"/>
              </w:rPr>
            </w:pPr>
            <w:r w:rsidRPr="004B33ED">
              <w:rPr>
                <w:rFonts w:ascii="Arial" w:hAnsi="Arial" w:cs="Arial"/>
                <w:color w:val="auto"/>
                <w:sz w:val="20"/>
                <w:szCs w:val="20"/>
              </w:rPr>
              <w:t>Geophysics</w:t>
            </w:r>
          </w:p>
        </w:tc>
        <w:tc>
          <w:tcPr>
            <w:tcW w:w="2338" w:type="dxa"/>
            <w:tcBorders>
              <w:top w:val="nil"/>
              <w:left w:val="nil"/>
              <w:bottom w:val="single" w:sz="4" w:space="0" w:color="auto"/>
              <w:right w:val="single" w:sz="4" w:space="0" w:color="auto"/>
            </w:tcBorders>
            <w:shd w:val="clear" w:color="auto" w:fill="auto"/>
            <w:noWrap/>
            <w:hideMark/>
          </w:tcPr>
          <w:p w14:paraId="1C94A289" w14:textId="77777777" w:rsidR="004B33ED" w:rsidRPr="004B33ED" w:rsidRDefault="004B33ED" w:rsidP="004B33ED">
            <w:pPr>
              <w:spacing w:line="240" w:lineRule="auto"/>
              <w:rPr>
                <w:rFonts w:ascii="Arial" w:hAnsi="Arial" w:cs="Arial"/>
                <w:color w:val="auto"/>
                <w:sz w:val="20"/>
                <w:szCs w:val="20"/>
              </w:rPr>
            </w:pPr>
            <w:r w:rsidRPr="004B33ED">
              <w:rPr>
                <w:rFonts w:ascii="Arial" w:hAnsi="Arial" w:cs="Arial"/>
                <w:color w:val="auto"/>
                <w:sz w:val="20"/>
                <w:szCs w:val="20"/>
              </w:rPr>
              <w:t xml:space="preserve"> $             1,265 </w:t>
            </w:r>
          </w:p>
        </w:tc>
      </w:tr>
      <w:tr w:rsidR="004B33ED" w:rsidRPr="004B33ED" w14:paraId="24EC8737" w14:textId="77777777" w:rsidTr="004B33ED">
        <w:trPr>
          <w:trHeight w:val="255"/>
        </w:trPr>
        <w:tc>
          <w:tcPr>
            <w:tcW w:w="2340" w:type="dxa"/>
            <w:tcBorders>
              <w:top w:val="nil"/>
              <w:left w:val="single" w:sz="4" w:space="0" w:color="auto"/>
              <w:bottom w:val="single" w:sz="4" w:space="0" w:color="auto"/>
              <w:right w:val="single" w:sz="4" w:space="0" w:color="auto"/>
            </w:tcBorders>
            <w:shd w:val="clear" w:color="auto" w:fill="auto"/>
            <w:noWrap/>
            <w:hideMark/>
          </w:tcPr>
          <w:p w14:paraId="72655EF5" w14:textId="77777777" w:rsidR="004B33ED" w:rsidRPr="004B33ED" w:rsidRDefault="004B33ED" w:rsidP="004B33ED">
            <w:pPr>
              <w:spacing w:line="240" w:lineRule="auto"/>
              <w:rPr>
                <w:rFonts w:ascii="Arial" w:hAnsi="Arial" w:cs="Arial"/>
                <w:color w:val="auto"/>
                <w:sz w:val="20"/>
                <w:szCs w:val="20"/>
              </w:rPr>
            </w:pPr>
            <w:r w:rsidRPr="004B33ED">
              <w:rPr>
                <w:rFonts w:ascii="Arial" w:hAnsi="Arial" w:cs="Arial"/>
                <w:color w:val="auto"/>
                <w:sz w:val="20"/>
                <w:szCs w:val="20"/>
              </w:rPr>
              <w:t>Remote Sensing</w:t>
            </w:r>
          </w:p>
        </w:tc>
        <w:tc>
          <w:tcPr>
            <w:tcW w:w="2338" w:type="dxa"/>
            <w:tcBorders>
              <w:top w:val="nil"/>
              <w:left w:val="nil"/>
              <w:bottom w:val="single" w:sz="4" w:space="0" w:color="auto"/>
              <w:right w:val="single" w:sz="4" w:space="0" w:color="auto"/>
            </w:tcBorders>
            <w:shd w:val="clear" w:color="auto" w:fill="auto"/>
            <w:noWrap/>
            <w:hideMark/>
          </w:tcPr>
          <w:p w14:paraId="35F8CD66" w14:textId="77777777" w:rsidR="004B33ED" w:rsidRPr="004B33ED" w:rsidRDefault="004B33ED" w:rsidP="004B33ED">
            <w:pPr>
              <w:spacing w:line="240" w:lineRule="auto"/>
              <w:rPr>
                <w:rFonts w:ascii="Arial" w:hAnsi="Arial" w:cs="Arial"/>
                <w:color w:val="auto"/>
                <w:sz w:val="20"/>
                <w:szCs w:val="20"/>
              </w:rPr>
            </w:pPr>
            <w:r w:rsidRPr="004B33ED">
              <w:rPr>
                <w:rFonts w:ascii="Arial" w:hAnsi="Arial" w:cs="Arial"/>
                <w:color w:val="auto"/>
                <w:sz w:val="20"/>
                <w:szCs w:val="20"/>
              </w:rPr>
              <w:t xml:space="preserve"> $             3,131 </w:t>
            </w:r>
          </w:p>
        </w:tc>
      </w:tr>
      <w:tr w:rsidR="004B33ED" w:rsidRPr="004B33ED" w14:paraId="140FB71D" w14:textId="77777777" w:rsidTr="004B33ED">
        <w:trPr>
          <w:trHeight w:val="255"/>
        </w:trPr>
        <w:tc>
          <w:tcPr>
            <w:tcW w:w="2340" w:type="dxa"/>
            <w:tcBorders>
              <w:top w:val="nil"/>
              <w:left w:val="single" w:sz="4" w:space="0" w:color="auto"/>
              <w:bottom w:val="single" w:sz="4" w:space="0" w:color="auto"/>
              <w:right w:val="single" w:sz="4" w:space="0" w:color="auto"/>
            </w:tcBorders>
            <w:shd w:val="clear" w:color="auto" w:fill="auto"/>
            <w:noWrap/>
            <w:hideMark/>
          </w:tcPr>
          <w:p w14:paraId="210C158F" w14:textId="77777777" w:rsidR="004B33ED" w:rsidRPr="004B33ED" w:rsidRDefault="004B33ED" w:rsidP="004B33ED">
            <w:pPr>
              <w:spacing w:line="240" w:lineRule="auto"/>
              <w:rPr>
                <w:rFonts w:ascii="Arial" w:hAnsi="Arial" w:cs="Arial"/>
                <w:color w:val="auto"/>
                <w:sz w:val="20"/>
                <w:szCs w:val="20"/>
              </w:rPr>
            </w:pPr>
            <w:r w:rsidRPr="004B33ED">
              <w:rPr>
                <w:rFonts w:ascii="Arial" w:hAnsi="Arial" w:cs="Arial"/>
                <w:color w:val="auto"/>
                <w:sz w:val="20"/>
                <w:szCs w:val="20"/>
              </w:rPr>
              <w:t>Gridding</w:t>
            </w:r>
          </w:p>
        </w:tc>
        <w:tc>
          <w:tcPr>
            <w:tcW w:w="2338" w:type="dxa"/>
            <w:tcBorders>
              <w:top w:val="nil"/>
              <w:left w:val="nil"/>
              <w:bottom w:val="single" w:sz="4" w:space="0" w:color="auto"/>
              <w:right w:val="single" w:sz="4" w:space="0" w:color="auto"/>
            </w:tcBorders>
            <w:shd w:val="clear" w:color="auto" w:fill="auto"/>
            <w:noWrap/>
            <w:hideMark/>
          </w:tcPr>
          <w:p w14:paraId="67A3DAD9" w14:textId="77777777" w:rsidR="004B33ED" w:rsidRPr="004B33ED" w:rsidRDefault="004B33ED" w:rsidP="004B33ED">
            <w:pPr>
              <w:spacing w:line="240" w:lineRule="auto"/>
              <w:rPr>
                <w:rFonts w:ascii="Arial" w:hAnsi="Arial" w:cs="Arial"/>
                <w:color w:val="auto"/>
                <w:sz w:val="20"/>
                <w:szCs w:val="20"/>
              </w:rPr>
            </w:pPr>
            <w:r w:rsidRPr="004B33ED">
              <w:rPr>
                <w:rFonts w:ascii="Arial" w:hAnsi="Arial" w:cs="Arial"/>
                <w:color w:val="auto"/>
                <w:sz w:val="20"/>
                <w:szCs w:val="20"/>
              </w:rPr>
              <w:t xml:space="preserve"> $                  -   </w:t>
            </w:r>
          </w:p>
        </w:tc>
      </w:tr>
      <w:tr w:rsidR="004B33ED" w:rsidRPr="004B33ED" w14:paraId="4D3226FA" w14:textId="77777777" w:rsidTr="004B33ED">
        <w:trPr>
          <w:trHeight w:val="255"/>
        </w:trPr>
        <w:tc>
          <w:tcPr>
            <w:tcW w:w="2340" w:type="dxa"/>
            <w:tcBorders>
              <w:top w:val="nil"/>
              <w:left w:val="single" w:sz="4" w:space="0" w:color="auto"/>
              <w:bottom w:val="single" w:sz="4" w:space="0" w:color="auto"/>
              <w:right w:val="single" w:sz="4" w:space="0" w:color="auto"/>
            </w:tcBorders>
            <w:shd w:val="clear" w:color="auto" w:fill="auto"/>
            <w:noWrap/>
            <w:hideMark/>
          </w:tcPr>
          <w:p w14:paraId="39F085D0" w14:textId="77777777" w:rsidR="004B33ED" w:rsidRPr="004B33ED" w:rsidRDefault="004B33ED" w:rsidP="004B33ED">
            <w:pPr>
              <w:spacing w:line="240" w:lineRule="auto"/>
              <w:rPr>
                <w:rFonts w:ascii="Arial" w:hAnsi="Arial" w:cs="Arial"/>
                <w:color w:val="auto"/>
                <w:sz w:val="20"/>
                <w:szCs w:val="20"/>
              </w:rPr>
            </w:pPr>
            <w:r w:rsidRPr="004B33ED">
              <w:rPr>
                <w:rFonts w:ascii="Arial" w:hAnsi="Arial" w:cs="Arial"/>
                <w:color w:val="auto"/>
                <w:sz w:val="20"/>
                <w:szCs w:val="20"/>
              </w:rPr>
              <w:t xml:space="preserve">Drilling </w:t>
            </w:r>
          </w:p>
        </w:tc>
        <w:tc>
          <w:tcPr>
            <w:tcW w:w="2338" w:type="dxa"/>
            <w:tcBorders>
              <w:top w:val="nil"/>
              <w:left w:val="nil"/>
              <w:bottom w:val="single" w:sz="4" w:space="0" w:color="auto"/>
              <w:right w:val="single" w:sz="4" w:space="0" w:color="auto"/>
            </w:tcBorders>
            <w:shd w:val="clear" w:color="auto" w:fill="auto"/>
            <w:noWrap/>
            <w:hideMark/>
          </w:tcPr>
          <w:p w14:paraId="5B4A51D4" w14:textId="77777777" w:rsidR="004B33ED" w:rsidRPr="004B33ED" w:rsidRDefault="004B33ED" w:rsidP="004B33ED">
            <w:pPr>
              <w:spacing w:line="240" w:lineRule="auto"/>
              <w:rPr>
                <w:rFonts w:ascii="Arial" w:hAnsi="Arial" w:cs="Arial"/>
                <w:color w:val="auto"/>
                <w:sz w:val="20"/>
                <w:szCs w:val="20"/>
              </w:rPr>
            </w:pPr>
            <w:r w:rsidRPr="004B33ED">
              <w:rPr>
                <w:rFonts w:ascii="Arial" w:hAnsi="Arial" w:cs="Arial"/>
                <w:color w:val="auto"/>
                <w:sz w:val="20"/>
                <w:szCs w:val="20"/>
              </w:rPr>
              <w:t xml:space="preserve"> $                  -   </w:t>
            </w:r>
          </w:p>
        </w:tc>
      </w:tr>
      <w:tr w:rsidR="004B33ED" w:rsidRPr="004B33ED" w14:paraId="24D4F848" w14:textId="77777777" w:rsidTr="004B33ED">
        <w:trPr>
          <w:trHeight w:val="255"/>
        </w:trPr>
        <w:tc>
          <w:tcPr>
            <w:tcW w:w="2340" w:type="dxa"/>
            <w:tcBorders>
              <w:top w:val="nil"/>
              <w:left w:val="single" w:sz="4" w:space="0" w:color="auto"/>
              <w:bottom w:val="single" w:sz="4" w:space="0" w:color="auto"/>
              <w:right w:val="single" w:sz="4" w:space="0" w:color="auto"/>
            </w:tcBorders>
            <w:shd w:val="clear" w:color="auto" w:fill="auto"/>
            <w:noWrap/>
            <w:hideMark/>
          </w:tcPr>
          <w:p w14:paraId="180E336B" w14:textId="77777777" w:rsidR="004B33ED" w:rsidRPr="004B33ED" w:rsidRDefault="004B33ED" w:rsidP="004B33ED">
            <w:pPr>
              <w:spacing w:line="240" w:lineRule="auto"/>
              <w:rPr>
                <w:rFonts w:ascii="Arial" w:hAnsi="Arial" w:cs="Arial"/>
                <w:color w:val="auto"/>
                <w:sz w:val="20"/>
                <w:szCs w:val="20"/>
              </w:rPr>
            </w:pPr>
            <w:r w:rsidRPr="004B33ED">
              <w:rPr>
                <w:rFonts w:ascii="Arial" w:hAnsi="Arial" w:cs="Arial"/>
                <w:color w:val="auto"/>
                <w:sz w:val="20"/>
                <w:szCs w:val="20"/>
              </w:rPr>
              <w:t>Enviro/Land Access</w:t>
            </w:r>
          </w:p>
        </w:tc>
        <w:tc>
          <w:tcPr>
            <w:tcW w:w="2338" w:type="dxa"/>
            <w:tcBorders>
              <w:top w:val="nil"/>
              <w:left w:val="nil"/>
              <w:bottom w:val="single" w:sz="4" w:space="0" w:color="auto"/>
              <w:right w:val="single" w:sz="4" w:space="0" w:color="auto"/>
            </w:tcBorders>
            <w:shd w:val="clear" w:color="auto" w:fill="auto"/>
            <w:noWrap/>
            <w:hideMark/>
          </w:tcPr>
          <w:p w14:paraId="73D7473E" w14:textId="77777777" w:rsidR="004B33ED" w:rsidRPr="004B33ED" w:rsidRDefault="004B33ED" w:rsidP="004B33ED">
            <w:pPr>
              <w:spacing w:line="240" w:lineRule="auto"/>
              <w:rPr>
                <w:rFonts w:ascii="Arial" w:hAnsi="Arial" w:cs="Arial"/>
                <w:color w:val="auto"/>
                <w:sz w:val="20"/>
                <w:szCs w:val="20"/>
              </w:rPr>
            </w:pPr>
            <w:r w:rsidRPr="004B33ED">
              <w:rPr>
                <w:rFonts w:ascii="Arial" w:hAnsi="Arial" w:cs="Arial"/>
                <w:color w:val="auto"/>
                <w:sz w:val="20"/>
                <w:szCs w:val="20"/>
              </w:rPr>
              <w:t xml:space="preserve"> $                  -   </w:t>
            </w:r>
          </w:p>
        </w:tc>
      </w:tr>
      <w:tr w:rsidR="004B33ED" w:rsidRPr="004B33ED" w14:paraId="7403AC53" w14:textId="77777777" w:rsidTr="004B33ED">
        <w:trPr>
          <w:trHeight w:val="255"/>
        </w:trPr>
        <w:tc>
          <w:tcPr>
            <w:tcW w:w="2340" w:type="dxa"/>
            <w:tcBorders>
              <w:top w:val="nil"/>
              <w:left w:val="single" w:sz="4" w:space="0" w:color="auto"/>
              <w:bottom w:val="single" w:sz="4" w:space="0" w:color="auto"/>
              <w:right w:val="single" w:sz="4" w:space="0" w:color="auto"/>
            </w:tcBorders>
            <w:shd w:val="clear" w:color="auto" w:fill="auto"/>
            <w:noWrap/>
            <w:hideMark/>
          </w:tcPr>
          <w:p w14:paraId="1945A538" w14:textId="77777777" w:rsidR="004B33ED" w:rsidRPr="004B33ED" w:rsidRDefault="004B33ED" w:rsidP="004B33ED">
            <w:pPr>
              <w:spacing w:line="240" w:lineRule="auto"/>
              <w:rPr>
                <w:rFonts w:ascii="Arial" w:hAnsi="Arial" w:cs="Arial"/>
                <w:color w:val="auto"/>
                <w:sz w:val="20"/>
                <w:szCs w:val="20"/>
              </w:rPr>
            </w:pPr>
            <w:r w:rsidRPr="004B33ED">
              <w:rPr>
                <w:rFonts w:ascii="Arial" w:hAnsi="Arial" w:cs="Arial"/>
                <w:color w:val="auto"/>
                <w:sz w:val="20"/>
                <w:szCs w:val="20"/>
              </w:rPr>
              <w:t>Rehabilitation</w:t>
            </w:r>
          </w:p>
        </w:tc>
        <w:tc>
          <w:tcPr>
            <w:tcW w:w="2338" w:type="dxa"/>
            <w:tcBorders>
              <w:top w:val="nil"/>
              <w:left w:val="nil"/>
              <w:bottom w:val="single" w:sz="4" w:space="0" w:color="auto"/>
              <w:right w:val="single" w:sz="4" w:space="0" w:color="auto"/>
            </w:tcBorders>
            <w:shd w:val="clear" w:color="auto" w:fill="auto"/>
            <w:noWrap/>
            <w:hideMark/>
          </w:tcPr>
          <w:p w14:paraId="1FE01EA0" w14:textId="77777777" w:rsidR="004B33ED" w:rsidRPr="004B33ED" w:rsidRDefault="004B33ED" w:rsidP="004B33ED">
            <w:pPr>
              <w:spacing w:line="240" w:lineRule="auto"/>
              <w:rPr>
                <w:rFonts w:ascii="Arial" w:hAnsi="Arial" w:cs="Arial"/>
                <w:color w:val="auto"/>
                <w:sz w:val="20"/>
                <w:szCs w:val="20"/>
              </w:rPr>
            </w:pPr>
            <w:r w:rsidRPr="004B33ED">
              <w:rPr>
                <w:rFonts w:ascii="Arial" w:hAnsi="Arial" w:cs="Arial"/>
                <w:color w:val="auto"/>
                <w:sz w:val="20"/>
                <w:szCs w:val="20"/>
              </w:rPr>
              <w:t xml:space="preserve"> $           10,001 </w:t>
            </w:r>
          </w:p>
        </w:tc>
      </w:tr>
      <w:tr w:rsidR="004B33ED" w:rsidRPr="004B33ED" w14:paraId="05DCD086" w14:textId="77777777" w:rsidTr="004B33ED">
        <w:trPr>
          <w:trHeight w:val="255"/>
        </w:trPr>
        <w:tc>
          <w:tcPr>
            <w:tcW w:w="2340" w:type="dxa"/>
            <w:tcBorders>
              <w:top w:val="nil"/>
              <w:left w:val="single" w:sz="4" w:space="0" w:color="auto"/>
              <w:bottom w:val="single" w:sz="4" w:space="0" w:color="auto"/>
              <w:right w:val="single" w:sz="4" w:space="0" w:color="auto"/>
            </w:tcBorders>
            <w:shd w:val="clear" w:color="auto" w:fill="auto"/>
            <w:noWrap/>
            <w:hideMark/>
          </w:tcPr>
          <w:p w14:paraId="4BF6E1F0" w14:textId="77777777" w:rsidR="004B33ED" w:rsidRPr="004B33ED" w:rsidRDefault="004B33ED" w:rsidP="004B33ED">
            <w:pPr>
              <w:spacing w:line="240" w:lineRule="auto"/>
              <w:rPr>
                <w:rFonts w:ascii="Arial" w:hAnsi="Arial" w:cs="Arial"/>
                <w:color w:val="auto"/>
                <w:sz w:val="20"/>
                <w:szCs w:val="20"/>
              </w:rPr>
            </w:pPr>
            <w:r w:rsidRPr="004B33ED">
              <w:rPr>
                <w:rFonts w:ascii="Arial" w:hAnsi="Arial" w:cs="Arial"/>
                <w:color w:val="auto"/>
                <w:sz w:val="20"/>
                <w:szCs w:val="20"/>
              </w:rPr>
              <w:t>Feasibility</w:t>
            </w:r>
          </w:p>
        </w:tc>
        <w:tc>
          <w:tcPr>
            <w:tcW w:w="2338" w:type="dxa"/>
            <w:tcBorders>
              <w:top w:val="nil"/>
              <w:left w:val="nil"/>
              <w:bottom w:val="single" w:sz="4" w:space="0" w:color="auto"/>
              <w:right w:val="single" w:sz="4" w:space="0" w:color="auto"/>
            </w:tcBorders>
            <w:shd w:val="clear" w:color="auto" w:fill="auto"/>
            <w:noWrap/>
            <w:hideMark/>
          </w:tcPr>
          <w:p w14:paraId="5946A2B5" w14:textId="77777777" w:rsidR="004B33ED" w:rsidRPr="004B33ED" w:rsidRDefault="004B33ED" w:rsidP="004B33ED">
            <w:pPr>
              <w:spacing w:line="240" w:lineRule="auto"/>
              <w:rPr>
                <w:rFonts w:ascii="Arial" w:hAnsi="Arial" w:cs="Arial"/>
                <w:color w:val="auto"/>
                <w:sz w:val="20"/>
                <w:szCs w:val="20"/>
              </w:rPr>
            </w:pPr>
            <w:r w:rsidRPr="004B33ED">
              <w:rPr>
                <w:rFonts w:ascii="Arial" w:hAnsi="Arial" w:cs="Arial"/>
                <w:color w:val="auto"/>
                <w:sz w:val="20"/>
                <w:szCs w:val="20"/>
              </w:rPr>
              <w:t xml:space="preserve"> $           27,160 </w:t>
            </w:r>
          </w:p>
        </w:tc>
      </w:tr>
      <w:tr w:rsidR="004B33ED" w:rsidRPr="004B33ED" w14:paraId="77DB4541" w14:textId="77777777" w:rsidTr="004B33ED">
        <w:trPr>
          <w:trHeight w:val="255"/>
        </w:trPr>
        <w:tc>
          <w:tcPr>
            <w:tcW w:w="2340" w:type="dxa"/>
            <w:tcBorders>
              <w:top w:val="nil"/>
              <w:left w:val="single" w:sz="4" w:space="0" w:color="auto"/>
              <w:bottom w:val="single" w:sz="4" w:space="0" w:color="auto"/>
              <w:right w:val="single" w:sz="4" w:space="0" w:color="auto"/>
            </w:tcBorders>
            <w:shd w:val="clear" w:color="auto" w:fill="auto"/>
            <w:noWrap/>
            <w:hideMark/>
          </w:tcPr>
          <w:p w14:paraId="03386532" w14:textId="77777777" w:rsidR="004B33ED" w:rsidRPr="004B33ED" w:rsidRDefault="004B33ED" w:rsidP="004B33ED">
            <w:pPr>
              <w:spacing w:line="240" w:lineRule="auto"/>
              <w:rPr>
                <w:rFonts w:ascii="Arial" w:hAnsi="Arial" w:cs="Arial"/>
                <w:color w:val="auto"/>
                <w:sz w:val="20"/>
                <w:szCs w:val="20"/>
              </w:rPr>
            </w:pPr>
            <w:r w:rsidRPr="004B33ED">
              <w:rPr>
                <w:rFonts w:ascii="Arial" w:hAnsi="Arial" w:cs="Arial"/>
                <w:color w:val="auto"/>
                <w:sz w:val="20"/>
                <w:szCs w:val="20"/>
              </w:rPr>
              <w:t>Other/Hire</w:t>
            </w:r>
          </w:p>
        </w:tc>
        <w:tc>
          <w:tcPr>
            <w:tcW w:w="2338" w:type="dxa"/>
            <w:tcBorders>
              <w:top w:val="nil"/>
              <w:left w:val="nil"/>
              <w:bottom w:val="single" w:sz="4" w:space="0" w:color="auto"/>
              <w:right w:val="single" w:sz="4" w:space="0" w:color="auto"/>
            </w:tcBorders>
            <w:shd w:val="clear" w:color="auto" w:fill="auto"/>
            <w:noWrap/>
            <w:hideMark/>
          </w:tcPr>
          <w:p w14:paraId="258EF1B4" w14:textId="77777777" w:rsidR="004B33ED" w:rsidRPr="004B33ED" w:rsidRDefault="004B33ED" w:rsidP="004B33ED">
            <w:pPr>
              <w:spacing w:line="240" w:lineRule="auto"/>
              <w:rPr>
                <w:rFonts w:ascii="Arial" w:hAnsi="Arial" w:cs="Arial"/>
                <w:color w:val="auto"/>
                <w:sz w:val="20"/>
                <w:szCs w:val="20"/>
              </w:rPr>
            </w:pPr>
            <w:r w:rsidRPr="004B33ED">
              <w:rPr>
                <w:rFonts w:ascii="Arial" w:hAnsi="Arial" w:cs="Arial"/>
                <w:color w:val="auto"/>
                <w:sz w:val="20"/>
                <w:szCs w:val="20"/>
              </w:rPr>
              <w:t xml:space="preserve"> $           18,752 </w:t>
            </w:r>
          </w:p>
        </w:tc>
      </w:tr>
      <w:tr w:rsidR="004B33ED" w:rsidRPr="004B33ED" w14:paraId="40684810" w14:textId="77777777" w:rsidTr="004B33ED">
        <w:trPr>
          <w:trHeight w:val="255"/>
        </w:trPr>
        <w:tc>
          <w:tcPr>
            <w:tcW w:w="2340" w:type="dxa"/>
            <w:tcBorders>
              <w:top w:val="nil"/>
              <w:left w:val="single" w:sz="4" w:space="0" w:color="auto"/>
              <w:bottom w:val="single" w:sz="4" w:space="0" w:color="auto"/>
              <w:right w:val="single" w:sz="4" w:space="0" w:color="auto"/>
            </w:tcBorders>
            <w:shd w:val="clear" w:color="auto" w:fill="auto"/>
            <w:noWrap/>
            <w:hideMark/>
          </w:tcPr>
          <w:p w14:paraId="31FCCEAB" w14:textId="77777777" w:rsidR="004B33ED" w:rsidRPr="004B33ED" w:rsidRDefault="004B33ED" w:rsidP="004B33ED">
            <w:pPr>
              <w:spacing w:line="240" w:lineRule="auto"/>
              <w:rPr>
                <w:rFonts w:ascii="Arial" w:hAnsi="Arial" w:cs="Arial"/>
                <w:color w:val="auto"/>
                <w:sz w:val="20"/>
                <w:szCs w:val="20"/>
              </w:rPr>
            </w:pPr>
            <w:r w:rsidRPr="004B33ED">
              <w:rPr>
                <w:rFonts w:ascii="Arial" w:hAnsi="Arial" w:cs="Arial"/>
                <w:color w:val="auto"/>
                <w:sz w:val="20"/>
                <w:szCs w:val="20"/>
              </w:rPr>
              <w:t>Admin (PM)</w:t>
            </w:r>
          </w:p>
        </w:tc>
        <w:tc>
          <w:tcPr>
            <w:tcW w:w="2338" w:type="dxa"/>
            <w:tcBorders>
              <w:top w:val="nil"/>
              <w:left w:val="nil"/>
              <w:bottom w:val="single" w:sz="4" w:space="0" w:color="auto"/>
              <w:right w:val="single" w:sz="4" w:space="0" w:color="auto"/>
            </w:tcBorders>
            <w:shd w:val="clear" w:color="auto" w:fill="auto"/>
            <w:noWrap/>
            <w:hideMark/>
          </w:tcPr>
          <w:p w14:paraId="4A9139EE" w14:textId="77777777" w:rsidR="004B33ED" w:rsidRPr="004B33ED" w:rsidRDefault="004B33ED" w:rsidP="004B33ED">
            <w:pPr>
              <w:spacing w:line="240" w:lineRule="auto"/>
              <w:rPr>
                <w:rFonts w:ascii="Arial" w:hAnsi="Arial" w:cs="Arial"/>
                <w:color w:val="auto"/>
                <w:sz w:val="20"/>
                <w:szCs w:val="20"/>
              </w:rPr>
            </w:pPr>
            <w:r w:rsidRPr="004B33ED">
              <w:rPr>
                <w:rFonts w:ascii="Arial" w:hAnsi="Arial" w:cs="Arial"/>
                <w:color w:val="auto"/>
                <w:sz w:val="20"/>
                <w:szCs w:val="20"/>
              </w:rPr>
              <w:t xml:space="preserve"> $           16,305 </w:t>
            </w:r>
          </w:p>
        </w:tc>
      </w:tr>
      <w:tr w:rsidR="004B33ED" w:rsidRPr="004B33ED" w14:paraId="652B3A32" w14:textId="77777777" w:rsidTr="004B33ED">
        <w:trPr>
          <w:trHeight w:val="255"/>
        </w:trPr>
        <w:tc>
          <w:tcPr>
            <w:tcW w:w="2340" w:type="dxa"/>
            <w:tcBorders>
              <w:top w:val="nil"/>
              <w:left w:val="single" w:sz="4" w:space="0" w:color="auto"/>
              <w:bottom w:val="single" w:sz="4" w:space="0" w:color="auto"/>
              <w:right w:val="single" w:sz="4" w:space="0" w:color="auto"/>
            </w:tcBorders>
            <w:shd w:val="clear" w:color="auto" w:fill="auto"/>
            <w:noWrap/>
            <w:hideMark/>
          </w:tcPr>
          <w:p w14:paraId="7BA1572A" w14:textId="1859C737" w:rsidR="004B33ED" w:rsidRPr="004B33ED" w:rsidRDefault="004B33ED" w:rsidP="004B33ED">
            <w:pPr>
              <w:spacing w:line="240" w:lineRule="auto"/>
              <w:rPr>
                <w:rFonts w:ascii="Arial" w:hAnsi="Arial" w:cs="Arial"/>
                <w:b/>
                <w:bCs/>
                <w:color w:val="auto"/>
                <w:sz w:val="20"/>
                <w:szCs w:val="20"/>
              </w:rPr>
            </w:pPr>
            <w:r>
              <w:rPr>
                <w:rFonts w:ascii="Arial" w:hAnsi="Arial" w:cs="Arial"/>
                <w:b/>
                <w:bCs/>
                <w:color w:val="auto"/>
                <w:sz w:val="20"/>
                <w:szCs w:val="20"/>
              </w:rPr>
              <w:t>Total</w:t>
            </w:r>
          </w:p>
        </w:tc>
        <w:tc>
          <w:tcPr>
            <w:tcW w:w="2338" w:type="dxa"/>
            <w:tcBorders>
              <w:top w:val="nil"/>
              <w:left w:val="nil"/>
              <w:bottom w:val="single" w:sz="4" w:space="0" w:color="auto"/>
              <w:right w:val="single" w:sz="4" w:space="0" w:color="auto"/>
            </w:tcBorders>
            <w:shd w:val="clear" w:color="auto" w:fill="auto"/>
            <w:noWrap/>
            <w:hideMark/>
          </w:tcPr>
          <w:p w14:paraId="7799DFCA" w14:textId="77777777" w:rsidR="004B33ED" w:rsidRPr="004B33ED" w:rsidRDefault="004B33ED" w:rsidP="004B33ED">
            <w:pPr>
              <w:spacing w:line="240" w:lineRule="auto"/>
              <w:rPr>
                <w:rFonts w:ascii="Arial" w:hAnsi="Arial" w:cs="Arial"/>
                <w:b/>
                <w:bCs/>
                <w:color w:val="auto"/>
                <w:sz w:val="20"/>
                <w:szCs w:val="20"/>
              </w:rPr>
            </w:pPr>
            <w:r w:rsidRPr="004B33ED">
              <w:rPr>
                <w:rFonts w:ascii="Arial" w:hAnsi="Arial" w:cs="Arial"/>
                <w:b/>
                <w:bCs/>
                <w:color w:val="auto"/>
                <w:sz w:val="20"/>
                <w:szCs w:val="20"/>
              </w:rPr>
              <w:t xml:space="preserve"> $         177,674 </w:t>
            </w:r>
          </w:p>
        </w:tc>
      </w:tr>
    </w:tbl>
    <w:p w14:paraId="3501EC12" w14:textId="133A7DE0" w:rsidR="004B33ED" w:rsidRDefault="004B33ED" w:rsidP="004B33ED">
      <w:pPr>
        <w:pStyle w:val="BodyText"/>
      </w:pPr>
    </w:p>
    <w:p w14:paraId="45FBAD8D" w14:textId="01DE100C" w:rsidR="004B33ED" w:rsidRPr="004B33ED" w:rsidRDefault="00871BA6" w:rsidP="004B33ED">
      <w:pPr>
        <w:pStyle w:val="BodyText"/>
      </w:pPr>
      <w:r>
        <w:t>Given that mapping, drilling and test pitting activities were completed prior to granting of EL</w:t>
      </w:r>
      <w:r w:rsidR="007160B4">
        <w:t>14/2019</w:t>
      </w:r>
      <w:r>
        <w:t>, a</w:t>
      </w:r>
      <w:r w:rsidR="004B33ED">
        <w:t xml:space="preserve"> majority of the expenditure falls under the Geology and Feasibility Study items and includes data compilation, processing and interpretation</w:t>
      </w:r>
      <w:r>
        <w:t xml:space="preserve"> of results</w:t>
      </w:r>
      <w:r w:rsidR="004B33ED">
        <w:t>.</w:t>
      </w:r>
    </w:p>
    <w:p w14:paraId="79A13412" w14:textId="7D759ABC" w:rsidR="005E5409" w:rsidRDefault="005E5409" w:rsidP="005E5409">
      <w:pPr>
        <w:pStyle w:val="Heading1"/>
      </w:pPr>
      <w:bookmarkStart w:id="45" w:name="_Toc77851264"/>
      <w:r>
        <w:lastRenderedPageBreak/>
        <w:t>References</w:t>
      </w:r>
      <w:bookmarkEnd w:id="45"/>
    </w:p>
    <w:p w14:paraId="67F0DF06" w14:textId="742896AC" w:rsidR="00972321" w:rsidRDefault="00972321" w:rsidP="00972321">
      <w:pPr>
        <w:pStyle w:val="BodyText"/>
        <w:rPr>
          <w:color w:val="auto"/>
        </w:rPr>
      </w:pPr>
    </w:p>
    <w:p w14:paraId="328BF75F" w14:textId="77777777" w:rsidR="00B12E16" w:rsidRPr="00B12E16" w:rsidRDefault="00B12E16" w:rsidP="00B12E16">
      <w:pPr>
        <w:pStyle w:val="BodyText"/>
        <w:rPr>
          <w:iCs/>
          <w:color w:val="auto"/>
        </w:rPr>
      </w:pPr>
      <w:r w:rsidRPr="00B12E16">
        <w:rPr>
          <w:iCs/>
          <w:color w:val="auto"/>
        </w:rPr>
        <w:fldChar w:fldCharType="begin"/>
      </w:r>
      <w:r w:rsidRPr="00B12E16">
        <w:rPr>
          <w:iCs/>
          <w:color w:val="auto"/>
        </w:rPr>
        <w:instrText xml:space="preserve"> ADDIN EN.REFLIST </w:instrText>
      </w:r>
      <w:r w:rsidRPr="00B12E16">
        <w:rPr>
          <w:iCs/>
          <w:color w:val="auto"/>
        </w:rPr>
        <w:fldChar w:fldCharType="separate"/>
      </w:r>
      <w:r w:rsidRPr="00B12E16">
        <w:rPr>
          <w:iCs/>
          <w:color w:val="auto"/>
        </w:rPr>
        <w:t>Burns, K.L., 1964. Devonport, Tasmania, Geological Atlas 1 Mile Series Explanatory Notes. Department of Mines Tasmania.</w:t>
      </w:r>
    </w:p>
    <w:p w14:paraId="3E9DC86F" w14:textId="77777777" w:rsidR="00B12E16" w:rsidRPr="00B12E16" w:rsidRDefault="00B12E16" w:rsidP="00B12E16">
      <w:pPr>
        <w:pStyle w:val="BodyText"/>
        <w:rPr>
          <w:iCs/>
          <w:color w:val="auto"/>
        </w:rPr>
      </w:pPr>
      <w:r w:rsidRPr="00B12E16">
        <w:rPr>
          <w:iCs/>
          <w:color w:val="auto"/>
        </w:rPr>
        <w:t>Colhoun, E., Harris, P., Heap, A., Bottrill, R., Bacon, C., DMcP, D., 2014. The Quaternary in Tasmania, in: Corbett, K.D., Quilty, P., Calver, C.R. (Eds.), Geological Evolution of Tasmania. Geological Society of Australia Special Publication, pp. 511-548.</w:t>
      </w:r>
    </w:p>
    <w:p w14:paraId="461F2AC2" w14:textId="77777777" w:rsidR="00B12E16" w:rsidRPr="00B12E16" w:rsidRDefault="00B12E16" w:rsidP="00B12E16">
      <w:pPr>
        <w:pStyle w:val="BodyText"/>
        <w:rPr>
          <w:iCs/>
          <w:color w:val="auto"/>
        </w:rPr>
      </w:pPr>
      <w:r w:rsidRPr="00B12E16">
        <w:rPr>
          <w:iCs/>
          <w:color w:val="auto"/>
        </w:rPr>
        <w:t>Corbett, K.D., Quilty, P., Calver, C.R., 2014. Geological Evolution of Tasmania: Geological Society of Australia Special Publication.</w:t>
      </w:r>
    </w:p>
    <w:p w14:paraId="34B8258D" w14:textId="77777777" w:rsidR="00B12E16" w:rsidRPr="00B12E16" w:rsidRDefault="00B12E16" w:rsidP="00B12E16">
      <w:pPr>
        <w:pStyle w:val="BodyText"/>
        <w:rPr>
          <w:iCs/>
          <w:color w:val="auto"/>
        </w:rPr>
      </w:pPr>
      <w:r w:rsidRPr="00B12E16">
        <w:rPr>
          <w:iCs/>
          <w:color w:val="auto"/>
        </w:rPr>
        <w:t>Jennings, I., 1979. Sheffield, Tasmania. Tasmanian Department of Mines Geological Atlas 1 Mile Series.</w:t>
      </w:r>
    </w:p>
    <w:p w14:paraId="17855A3B" w14:textId="77777777" w:rsidR="00B12E16" w:rsidRPr="00B12E16" w:rsidRDefault="00B12E16" w:rsidP="00B12E16">
      <w:pPr>
        <w:pStyle w:val="BodyText"/>
        <w:rPr>
          <w:iCs/>
          <w:color w:val="auto"/>
        </w:rPr>
      </w:pPr>
      <w:r w:rsidRPr="00B12E16">
        <w:rPr>
          <w:iCs/>
          <w:color w:val="auto"/>
        </w:rPr>
        <w:t>Macphail, M., Hill, R., 1994. K-Ar dated palynofloras in Tasmania 1: early oligocene, Proteacidites tuberculatus zone sediments, Wilmot Dam, northwestern Tasmania, Papers and Proceedings of the Royal Society of Tasmania, pp. 1-15.</w:t>
      </w:r>
    </w:p>
    <w:p w14:paraId="7A02D399" w14:textId="77777777" w:rsidR="00B12E16" w:rsidRPr="00B12E16" w:rsidRDefault="00B12E16" w:rsidP="00B12E16">
      <w:pPr>
        <w:pStyle w:val="BodyText"/>
        <w:rPr>
          <w:iCs/>
          <w:color w:val="auto"/>
        </w:rPr>
      </w:pPr>
      <w:r w:rsidRPr="00B12E16">
        <w:rPr>
          <w:iCs/>
          <w:color w:val="auto"/>
        </w:rPr>
        <w:t xml:space="preserve">Mitchell, W.R. &amp; Paterson, S.J. (1970), </w:t>
      </w:r>
      <w:r w:rsidRPr="00B12E16">
        <w:rPr>
          <w:i/>
          <w:iCs/>
          <w:color w:val="auto"/>
        </w:rPr>
        <w:t>Introduction to the Engineering Geology of the Mersey-Forth Hydro-Electric Development, Tasmania</w:t>
      </w:r>
      <w:r w:rsidRPr="00B12E16">
        <w:rPr>
          <w:iCs/>
          <w:color w:val="auto"/>
        </w:rPr>
        <w:t>, The Institution of Engineers Australia, Civil Engineering Transactions, October 1970 pp197–212</w:t>
      </w:r>
    </w:p>
    <w:p w14:paraId="71E35243" w14:textId="77777777" w:rsidR="00B12E16" w:rsidRPr="00B12E16" w:rsidRDefault="00B12E16" w:rsidP="00B12E16">
      <w:pPr>
        <w:pStyle w:val="BodyText"/>
        <w:rPr>
          <w:iCs/>
          <w:color w:val="auto"/>
        </w:rPr>
      </w:pPr>
      <w:r w:rsidRPr="00B12E16">
        <w:rPr>
          <w:iCs/>
          <w:color w:val="auto"/>
        </w:rPr>
        <w:t>Quilty, P., Hill, P., Exon, N., Baillie, P., Everard, J., Forsyth, S., Calver, C., Bottrill, R., Taheri, J., Bayer, E., 2014. Cretaceous-Neogene evolution of Tasmania. Geological Evolution of Tasmania: Geological Society of Australia Special Publication 24, 409-509.</w:t>
      </w:r>
    </w:p>
    <w:p w14:paraId="38D7C376" w14:textId="77777777" w:rsidR="00B12E16" w:rsidRPr="00B12E16" w:rsidRDefault="00B12E16" w:rsidP="00B12E16">
      <w:pPr>
        <w:pStyle w:val="BodyText"/>
        <w:rPr>
          <w:iCs/>
          <w:color w:val="auto"/>
        </w:rPr>
      </w:pPr>
      <w:r w:rsidRPr="00B12E16">
        <w:rPr>
          <w:iCs/>
          <w:color w:val="auto"/>
        </w:rPr>
        <w:t>Sutherland, F., 1980. Aquagene volcanism in the Tasmanian Tertiary, in relation to coastal seas and river systems, Papers and Proceedings of the Royal Society of Tasmania, pp. 177-199.</w:t>
      </w:r>
    </w:p>
    <w:p w14:paraId="007362B4" w14:textId="0EAD20BC" w:rsidR="00B12E16" w:rsidRDefault="00B12E16" w:rsidP="00B12E16">
      <w:pPr>
        <w:pStyle w:val="BodyTextPostListTable"/>
      </w:pPr>
      <w:r w:rsidRPr="00B12E16">
        <w:rPr>
          <w:iCs/>
          <w:color w:val="auto"/>
        </w:rPr>
        <w:fldChar w:fldCharType="end"/>
      </w:r>
      <w:r>
        <w:t xml:space="preserve">URS (2010), </w:t>
      </w:r>
      <w:r w:rsidRPr="0065452A">
        <w:rPr>
          <w:i/>
        </w:rPr>
        <w:t>Rowallan Dam – Engineering Geological Review</w:t>
      </w:r>
      <w:r>
        <w:t>, Ref: URS-REP-0001, June 2010</w:t>
      </w:r>
    </w:p>
    <w:p w14:paraId="46AA9A8F" w14:textId="0521E5A3" w:rsidR="00327C2A" w:rsidRPr="00972321" w:rsidRDefault="00327C2A" w:rsidP="00B12E16">
      <w:pPr>
        <w:pStyle w:val="BodyText"/>
      </w:pPr>
    </w:p>
    <w:p w14:paraId="38579F6F" w14:textId="121B324D" w:rsidR="005E5409" w:rsidRPr="001B59F5" w:rsidRDefault="00EB5B9F" w:rsidP="005E5409">
      <w:pPr>
        <w:pStyle w:val="Heading1"/>
        <w:rPr>
          <w:color w:val="auto"/>
        </w:rPr>
      </w:pPr>
      <w:bookmarkStart w:id="46" w:name="_Toc77851265"/>
      <w:r>
        <w:lastRenderedPageBreak/>
        <w:t>Appendices</w:t>
      </w:r>
      <w:bookmarkEnd w:id="46"/>
    </w:p>
    <w:p w14:paraId="7687B2BB" w14:textId="7C62A5F4" w:rsidR="00327C2A" w:rsidRPr="001B59F5" w:rsidRDefault="00EB5B9F" w:rsidP="00EB5B9F">
      <w:pPr>
        <w:pStyle w:val="Heading2"/>
        <w:rPr>
          <w:color w:val="auto"/>
        </w:rPr>
      </w:pPr>
      <w:bookmarkStart w:id="47" w:name="_Ref77763949"/>
      <w:bookmarkStart w:id="48" w:name="_Toc77851266"/>
      <w:r w:rsidRPr="001B59F5">
        <w:rPr>
          <w:color w:val="auto"/>
        </w:rPr>
        <w:t>Appendix 1</w:t>
      </w:r>
      <w:bookmarkEnd w:id="47"/>
      <w:r w:rsidR="0042732D" w:rsidRPr="001B59F5">
        <w:rPr>
          <w:color w:val="auto"/>
        </w:rPr>
        <w:t xml:space="preserve"> - Test pit logs</w:t>
      </w:r>
      <w:bookmarkEnd w:id="48"/>
    </w:p>
    <w:p w14:paraId="44F2D188" w14:textId="4D07B7AF" w:rsidR="00327C2A" w:rsidRPr="001B59F5" w:rsidRDefault="00327C2A" w:rsidP="00327C2A">
      <w:pPr>
        <w:pStyle w:val="BodyText"/>
        <w:rPr>
          <w:color w:val="auto"/>
        </w:rPr>
      </w:pPr>
      <w:r w:rsidRPr="001B59F5">
        <w:rPr>
          <w:color w:val="auto"/>
        </w:rPr>
        <w:t>(Attached Separately)</w:t>
      </w:r>
    </w:p>
    <w:p w14:paraId="0F9E7387" w14:textId="79ACB81F" w:rsidR="00327C2A" w:rsidRPr="001B59F5" w:rsidRDefault="00EB5B9F" w:rsidP="00EB5B9F">
      <w:pPr>
        <w:pStyle w:val="Heading2"/>
        <w:rPr>
          <w:color w:val="auto"/>
        </w:rPr>
      </w:pPr>
      <w:bookmarkStart w:id="49" w:name="_Ref77763959"/>
      <w:bookmarkStart w:id="50" w:name="_Toc77851267"/>
      <w:r w:rsidRPr="001B59F5">
        <w:rPr>
          <w:color w:val="auto"/>
        </w:rPr>
        <w:t>Appendix 2</w:t>
      </w:r>
      <w:bookmarkEnd w:id="49"/>
      <w:r w:rsidR="0042732D" w:rsidRPr="001B59F5">
        <w:rPr>
          <w:color w:val="auto"/>
        </w:rPr>
        <w:t xml:space="preserve"> - Test pit photographs</w:t>
      </w:r>
      <w:bookmarkEnd w:id="50"/>
    </w:p>
    <w:p w14:paraId="273A7120" w14:textId="15F07A6A" w:rsidR="00EB5B9F" w:rsidRPr="001B59F5" w:rsidRDefault="00327C2A" w:rsidP="00327C2A">
      <w:pPr>
        <w:pStyle w:val="BodyText"/>
        <w:rPr>
          <w:color w:val="auto"/>
        </w:rPr>
      </w:pPr>
      <w:r w:rsidRPr="001B59F5">
        <w:rPr>
          <w:color w:val="auto"/>
        </w:rPr>
        <w:t>(Attached Separately)</w:t>
      </w:r>
    </w:p>
    <w:p w14:paraId="15258688" w14:textId="7C57BBEE" w:rsidR="00327C2A" w:rsidRPr="001B59F5" w:rsidRDefault="00EB5B9F" w:rsidP="00EB5B9F">
      <w:pPr>
        <w:pStyle w:val="Heading2"/>
        <w:rPr>
          <w:color w:val="auto"/>
        </w:rPr>
      </w:pPr>
      <w:bookmarkStart w:id="51" w:name="_Ref77763930"/>
      <w:bookmarkStart w:id="52" w:name="_Toc77851268"/>
      <w:r w:rsidRPr="001B59F5">
        <w:rPr>
          <w:color w:val="auto"/>
        </w:rPr>
        <w:t>Appendix 3</w:t>
      </w:r>
      <w:bookmarkEnd w:id="51"/>
      <w:r w:rsidR="0042732D" w:rsidRPr="001B59F5">
        <w:rPr>
          <w:color w:val="auto"/>
        </w:rPr>
        <w:t xml:space="preserve"> - Borehole logs</w:t>
      </w:r>
      <w:bookmarkEnd w:id="52"/>
    </w:p>
    <w:p w14:paraId="079B3394" w14:textId="292C6DD5" w:rsidR="00EB5B9F" w:rsidRPr="001B59F5" w:rsidRDefault="00327C2A" w:rsidP="00327C2A">
      <w:pPr>
        <w:pStyle w:val="BodyText"/>
        <w:rPr>
          <w:color w:val="auto"/>
        </w:rPr>
      </w:pPr>
      <w:r w:rsidRPr="001B59F5">
        <w:rPr>
          <w:color w:val="auto"/>
        </w:rPr>
        <w:t>(Attached Separately)</w:t>
      </w:r>
    </w:p>
    <w:p w14:paraId="64F9746A" w14:textId="791BF5C0" w:rsidR="00327C2A" w:rsidRPr="001B59F5" w:rsidRDefault="00EB5B9F" w:rsidP="00EB5B9F">
      <w:pPr>
        <w:pStyle w:val="Heading2"/>
        <w:rPr>
          <w:color w:val="auto"/>
        </w:rPr>
      </w:pPr>
      <w:bookmarkStart w:id="53" w:name="_Ref77763939"/>
      <w:bookmarkStart w:id="54" w:name="_Toc77851269"/>
      <w:r w:rsidRPr="001B59F5">
        <w:rPr>
          <w:color w:val="auto"/>
        </w:rPr>
        <w:t>Appendix 4</w:t>
      </w:r>
      <w:bookmarkEnd w:id="53"/>
      <w:r w:rsidR="0042732D" w:rsidRPr="001B59F5">
        <w:rPr>
          <w:color w:val="auto"/>
        </w:rPr>
        <w:t xml:space="preserve"> - Borehole photographs</w:t>
      </w:r>
      <w:bookmarkEnd w:id="54"/>
    </w:p>
    <w:p w14:paraId="682F0D15" w14:textId="79525B16" w:rsidR="00EB5B9F" w:rsidRPr="001B59F5" w:rsidRDefault="0042732D" w:rsidP="00327C2A">
      <w:pPr>
        <w:pStyle w:val="BodyText"/>
        <w:rPr>
          <w:color w:val="auto"/>
        </w:rPr>
      </w:pPr>
      <w:r w:rsidRPr="001B59F5">
        <w:rPr>
          <w:color w:val="auto"/>
        </w:rPr>
        <w:t xml:space="preserve"> </w:t>
      </w:r>
      <w:r w:rsidR="00327C2A" w:rsidRPr="001B59F5">
        <w:rPr>
          <w:color w:val="auto"/>
        </w:rPr>
        <w:t>(Attached Separately)</w:t>
      </w:r>
    </w:p>
    <w:p w14:paraId="5A174F4F" w14:textId="18E034FD" w:rsidR="00327C2A" w:rsidRPr="001B59F5" w:rsidRDefault="00EB5B9F" w:rsidP="00EB5B9F">
      <w:pPr>
        <w:pStyle w:val="Heading2"/>
        <w:rPr>
          <w:color w:val="auto"/>
        </w:rPr>
      </w:pPr>
      <w:bookmarkStart w:id="55" w:name="_Ref77763918"/>
      <w:bookmarkStart w:id="56" w:name="_Toc77851270"/>
      <w:r w:rsidRPr="001B59F5">
        <w:rPr>
          <w:color w:val="auto"/>
        </w:rPr>
        <w:t>Appendix 5</w:t>
      </w:r>
      <w:bookmarkEnd w:id="55"/>
      <w:r w:rsidR="0042732D" w:rsidRPr="001B59F5">
        <w:rPr>
          <w:color w:val="auto"/>
        </w:rPr>
        <w:t xml:space="preserve"> - Investigations </w:t>
      </w:r>
      <w:r w:rsidR="00965919" w:rsidRPr="001B59F5">
        <w:rPr>
          <w:color w:val="auto"/>
        </w:rPr>
        <w:t>Details</w:t>
      </w:r>
      <w:bookmarkEnd w:id="56"/>
    </w:p>
    <w:p w14:paraId="5086657F" w14:textId="04057335" w:rsidR="00EB5B9F" w:rsidRPr="001B59F5" w:rsidRDefault="00327C2A" w:rsidP="00327C2A">
      <w:pPr>
        <w:pStyle w:val="BodyText"/>
        <w:rPr>
          <w:color w:val="auto"/>
        </w:rPr>
      </w:pPr>
      <w:r w:rsidRPr="001B59F5">
        <w:rPr>
          <w:color w:val="auto"/>
        </w:rPr>
        <w:t>(Attached Separately)</w:t>
      </w:r>
    </w:p>
    <w:p w14:paraId="6BBB11B0" w14:textId="6D539634" w:rsidR="00327C2A" w:rsidRPr="001B59F5" w:rsidRDefault="00327C2A" w:rsidP="00327C2A">
      <w:pPr>
        <w:pStyle w:val="Heading2"/>
        <w:rPr>
          <w:color w:val="auto"/>
        </w:rPr>
      </w:pPr>
      <w:bookmarkStart w:id="57" w:name="_Ref77763767"/>
      <w:bookmarkStart w:id="58" w:name="_Toc77851271"/>
      <w:r w:rsidRPr="001B59F5">
        <w:rPr>
          <w:color w:val="auto"/>
        </w:rPr>
        <w:t>Appendix 6</w:t>
      </w:r>
      <w:bookmarkEnd w:id="57"/>
      <w:r w:rsidR="0042732D" w:rsidRPr="001B59F5">
        <w:rPr>
          <w:color w:val="auto"/>
        </w:rPr>
        <w:t xml:space="preserve"> - Environmental Impact Assessment</w:t>
      </w:r>
      <w:bookmarkEnd w:id="58"/>
    </w:p>
    <w:p w14:paraId="30A8337A" w14:textId="3FB107F2" w:rsidR="00327C2A" w:rsidRPr="001B59F5" w:rsidRDefault="00327C2A" w:rsidP="00327C2A">
      <w:pPr>
        <w:pStyle w:val="BodyText"/>
        <w:rPr>
          <w:color w:val="auto"/>
        </w:rPr>
      </w:pPr>
      <w:r w:rsidRPr="001B59F5">
        <w:rPr>
          <w:color w:val="auto"/>
        </w:rPr>
        <w:t>(Attached Separately)</w:t>
      </w:r>
    </w:p>
    <w:p w14:paraId="370641E5" w14:textId="73EEB48A" w:rsidR="00327C2A" w:rsidRPr="001B59F5" w:rsidRDefault="00327C2A" w:rsidP="00327C2A">
      <w:pPr>
        <w:pStyle w:val="Heading2"/>
        <w:rPr>
          <w:color w:val="auto"/>
        </w:rPr>
      </w:pPr>
      <w:bookmarkStart w:id="59" w:name="_Ref77755948"/>
      <w:bookmarkStart w:id="60" w:name="_Toc77851272"/>
      <w:bookmarkStart w:id="61" w:name="_Ref77755601"/>
      <w:r w:rsidRPr="001B59F5">
        <w:rPr>
          <w:color w:val="auto"/>
        </w:rPr>
        <w:t>Appendix 7</w:t>
      </w:r>
      <w:bookmarkEnd w:id="59"/>
      <w:r w:rsidR="0042732D" w:rsidRPr="001B59F5">
        <w:rPr>
          <w:color w:val="auto"/>
        </w:rPr>
        <w:t xml:space="preserve"> - EL14/2019 Exploration Licence Annual Return</w:t>
      </w:r>
      <w:bookmarkEnd w:id="60"/>
    </w:p>
    <w:p w14:paraId="7725333C" w14:textId="6FE087C6" w:rsidR="00327C2A" w:rsidRPr="001B59F5" w:rsidRDefault="00327C2A" w:rsidP="00327C2A">
      <w:pPr>
        <w:pStyle w:val="BodyText"/>
        <w:rPr>
          <w:color w:val="auto"/>
        </w:rPr>
      </w:pPr>
      <w:r w:rsidRPr="001B59F5">
        <w:rPr>
          <w:color w:val="auto"/>
        </w:rPr>
        <w:t>(Attached Separately)</w:t>
      </w:r>
    </w:p>
    <w:bookmarkEnd w:id="61"/>
    <w:p w14:paraId="5AF4DF34" w14:textId="77777777" w:rsidR="00EB5B9F" w:rsidRPr="001B59F5" w:rsidRDefault="00EB5B9F" w:rsidP="00EB5B9F">
      <w:pPr>
        <w:pStyle w:val="BodyText"/>
        <w:rPr>
          <w:color w:val="auto"/>
        </w:rPr>
      </w:pPr>
    </w:p>
    <w:p w14:paraId="150512D2" w14:textId="77777777" w:rsidR="00EB5B9F" w:rsidRPr="001B59F5" w:rsidRDefault="00EB5B9F" w:rsidP="00EB5B9F">
      <w:pPr>
        <w:pStyle w:val="BodyText"/>
        <w:rPr>
          <w:color w:val="auto"/>
        </w:rPr>
      </w:pPr>
    </w:p>
    <w:p w14:paraId="148C39C5" w14:textId="77777777" w:rsidR="00003E0A" w:rsidRPr="001B59F5" w:rsidRDefault="00003E0A">
      <w:pPr>
        <w:rPr>
          <w:color w:val="auto"/>
        </w:rPr>
      </w:pPr>
    </w:p>
    <w:sectPr w:rsidR="00003E0A" w:rsidRPr="001B59F5" w:rsidSect="00B04A66">
      <w:pgSz w:w="11907" w:h="16840" w:code="9"/>
      <w:pgMar w:top="2211" w:right="794" w:bottom="737" w:left="851" w:header="567" w:footer="340"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2CE344" w14:textId="77777777" w:rsidR="00292FC0" w:rsidRDefault="00292FC0">
      <w:pPr>
        <w:spacing w:line="240" w:lineRule="auto"/>
      </w:pPr>
      <w:r>
        <w:separator/>
      </w:r>
    </w:p>
  </w:endnote>
  <w:endnote w:type="continuationSeparator" w:id="0">
    <w:p w14:paraId="1D0BDA22" w14:textId="77777777" w:rsidR="00292FC0" w:rsidRDefault="00292FC0">
      <w:pPr>
        <w:spacing w:line="240" w:lineRule="auto"/>
      </w:pPr>
      <w:r>
        <w:continuationSeparator/>
      </w:r>
    </w:p>
  </w:endnote>
  <w:endnote w:type="continuationNotice" w:id="1">
    <w:p w14:paraId="4CBA1502" w14:textId="77777777" w:rsidR="00292FC0" w:rsidRDefault="00292FC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E13CD" w14:textId="303EBE76" w:rsidR="00292FC0" w:rsidRPr="00A6625A" w:rsidRDefault="00292FC0" w:rsidP="00B04A66">
    <w:pPr>
      <w:pStyle w:val="FooterPageNumber"/>
      <w:framePr w:wrap="around"/>
      <w:rPr>
        <w:rStyle w:val="FooterTextBold"/>
        <w:b w:val="0"/>
      </w:rPr>
    </w:pPr>
    <w:r w:rsidRPr="00A6625A">
      <w:rPr>
        <w:rStyle w:val="FooterTextBold"/>
        <w:b w:val="0"/>
      </w:rPr>
      <w:fldChar w:fldCharType="begin"/>
    </w:r>
    <w:r w:rsidRPr="00A6625A">
      <w:rPr>
        <w:rStyle w:val="FooterTextBold"/>
      </w:rPr>
      <w:instrText xml:space="preserve"> PAGE   \* MERGEFORMAT </w:instrText>
    </w:r>
    <w:r w:rsidRPr="00A6625A">
      <w:rPr>
        <w:rStyle w:val="FooterTextBold"/>
        <w:b w:val="0"/>
      </w:rPr>
      <w:fldChar w:fldCharType="separate"/>
    </w:r>
    <w:r w:rsidR="00727455" w:rsidRPr="00727455">
      <w:rPr>
        <w:rStyle w:val="FooterTextBold"/>
        <w:b w:val="0"/>
        <w:noProof/>
      </w:rPr>
      <w:t>20</w:t>
    </w:r>
    <w:r w:rsidRPr="00A6625A">
      <w:rPr>
        <w:rStyle w:val="FooterTextBold"/>
        <w:b w:val="0"/>
      </w:rPr>
      <w:fldChar w:fldCharType="end"/>
    </w:r>
  </w:p>
  <w:p w14:paraId="01BA623D" w14:textId="22D28B95" w:rsidR="00292FC0" w:rsidRPr="00F54C5A" w:rsidRDefault="00292FC0">
    <w:pPr>
      <w:pStyle w:val="Footer"/>
    </w:pPr>
    <w:r w:rsidRPr="00825BB7">
      <w:rPr>
        <w:rStyle w:val="FooterTextBold"/>
      </w:rPr>
      <w:fldChar w:fldCharType="begin"/>
    </w:r>
    <w:r w:rsidRPr="00825BB7">
      <w:rPr>
        <w:rStyle w:val="FooterTextBold"/>
      </w:rPr>
      <w:instrText xml:space="preserve"> IF </w:instrText>
    </w:r>
    <w:r w:rsidRPr="00825BB7">
      <w:rPr>
        <w:rStyle w:val="FooterTextBold"/>
      </w:rPr>
      <w:fldChar w:fldCharType="begin"/>
    </w:r>
    <w:r w:rsidRPr="00825BB7">
      <w:rPr>
        <w:rStyle w:val="FooterTextBold"/>
      </w:rPr>
      <w:instrText xml:space="preserve"> STYLEREF  </w:instrText>
    </w:r>
    <w:r>
      <w:rPr>
        <w:rStyle w:val="FooterTextBold"/>
      </w:rPr>
      <w:instrText>Title</w:instrText>
    </w:r>
    <w:r w:rsidRPr="00825BB7">
      <w:rPr>
        <w:rStyle w:val="FooterTextBold"/>
      </w:rPr>
      <w:instrText xml:space="preserve">  </w:instrText>
    </w:r>
    <w:r w:rsidRPr="00825BB7">
      <w:rPr>
        <w:rStyle w:val="FooterTextBold"/>
      </w:rPr>
      <w:fldChar w:fldCharType="separate"/>
    </w:r>
    <w:r w:rsidR="00727455">
      <w:rPr>
        <w:rStyle w:val="FooterTextBold"/>
        <w:noProof/>
      </w:rPr>
      <w:instrText>EL14/2019 Rowallan Exploration Licence– Annual Report</w:instrText>
    </w:r>
    <w:r w:rsidRPr="00825BB7">
      <w:rPr>
        <w:rStyle w:val="FooterTextBold"/>
      </w:rPr>
      <w:fldChar w:fldCharType="end"/>
    </w:r>
    <w:r>
      <w:rPr>
        <w:rStyle w:val="FooterTextBold"/>
      </w:rPr>
      <w:instrText xml:space="preserve"> </w:instrText>
    </w:r>
    <w:r w:rsidRPr="00825BB7">
      <w:rPr>
        <w:rStyle w:val="FooterTextBold"/>
      </w:rPr>
      <w:instrText>&lt;&gt;"Error*"</w:instrText>
    </w:r>
    <w:r w:rsidRPr="00825BB7">
      <w:rPr>
        <w:rStyle w:val="FooterTextBold"/>
      </w:rPr>
      <w:fldChar w:fldCharType="begin"/>
    </w:r>
    <w:r w:rsidRPr="00825BB7">
      <w:rPr>
        <w:rStyle w:val="FooterTextBold"/>
      </w:rPr>
      <w:instrText xml:space="preserve"> STYLEREF  </w:instrText>
    </w:r>
    <w:r>
      <w:rPr>
        <w:rStyle w:val="FooterTextBold"/>
      </w:rPr>
      <w:instrText>Title</w:instrText>
    </w:r>
    <w:r w:rsidRPr="00825BB7">
      <w:rPr>
        <w:rStyle w:val="FooterTextBold"/>
      </w:rPr>
      <w:instrText xml:space="preserve"> </w:instrText>
    </w:r>
    <w:r w:rsidRPr="00825BB7">
      <w:rPr>
        <w:rStyle w:val="FooterTextBold"/>
      </w:rPr>
      <w:fldChar w:fldCharType="separate"/>
    </w:r>
    <w:r w:rsidR="00727455">
      <w:rPr>
        <w:rStyle w:val="FooterTextBold"/>
        <w:noProof/>
      </w:rPr>
      <w:instrText>EL14/2019 Rowallan Exploration Licence– Annual Report</w:instrText>
    </w:r>
    <w:r w:rsidRPr="00825BB7">
      <w:rPr>
        <w:rStyle w:val="FooterTextBold"/>
      </w:rPr>
      <w:fldChar w:fldCharType="end"/>
    </w:r>
    <w:r w:rsidRPr="00825BB7">
      <w:rPr>
        <w:rStyle w:val="FooterTextBold"/>
      </w:rPr>
      <w:instrText xml:space="preserve">" "" </w:instrText>
    </w:r>
    <w:r w:rsidRPr="00825BB7">
      <w:rPr>
        <w:rStyle w:val="FooterTextBold"/>
      </w:rPr>
      <w:fldChar w:fldCharType="separate"/>
    </w:r>
    <w:r w:rsidR="00727455">
      <w:rPr>
        <w:rStyle w:val="FooterTextBold"/>
        <w:noProof/>
      </w:rPr>
      <w:t>EL14/2019 Rowallan Exploration Licence– Annual Report</w:t>
    </w:r>
    <w:r w:rsidRPr="00825BB7">
      <w:rPr>
        <w:rStyle w:val="FooterTextBold"/>
      </w:rPr>
      <w:fldChar w:fldCharType="end"/>
    </w:r>
    <w:r w:rsidRPr="00595505">
      <w:rPr>
        <w:rStyle w:val="FooterTextBold"/>
      </w:rPr>
      <w:t xml:space="preserve"> |</w:t>
    </w:r>
    <w:r w:rsidRPr="00595505">
      <w:t xml:space="preserve"> </w:t>
    </w:r>
    <w:r>
      <w:fldChar w:fldCharType="begin"/>
    </w:r>
    <w:r>
      <w:instrText xml:space="preserve"> IF </w:instrText>
    </w:r>
    <w:fldSimple w:instr=" STYLEREF  Subtitle  ">
      <w:r w:rsidR="00727455">
        <w:rPr>
          <w:noProof/>
        </w:rPr>
        <w:instrText>6 April 2020 – 7 April 2021</w:instrText>
      </w:r>
    </w:fldSimple>
    <w:r>
      <w:instrText>&lt;&gt;"Error*"</w:instrText>
    </w:r>
    <w:fldSimple w:instr=" STYLEREF  Subtitle ">
      <w:r w:rsidR="00727455">
        <w:rPr>
          <w:noProof/>
        </w:rPr>
        <w:instrText>6 April 2020 – 7 April 2021</w:instrText>
      </w:r>
    </w:fldSimple>
    <w:r>
      <w:instrText xml:space="preserve">" "" </w:instrText>
    </w:r>
    <w:r>
      <w:fldChar w:fldCharType="separate"/>
    </w:r>
    <w:r w:rsidR="00727455">
      <w:rPr>
        <w:noProof/>
      </w:rPr>
      <w:t>6 April 2020 – 7 April 2021</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BC2A02" w14:textId="77777777" w:rsidR="00292FC0" w:rsidRDefault="00292FC0">
      <w:pPr>
        <w:spacing w:line="240" w:lineRule="auto"/>
      </w:pPr>
      <w:r>
        <w:separator/>
      </w:r>
    </w:p>
  </w:footnote>
  <w:footnote w:type="continuationSeparator" w:id="0">
    <w:p w14:paraId="7285D1C2" w14:textId="77777777" w:rsidR="00292FC0" w:rsidRDefault="00292FC0">
      <w:pPr>
        <w:spacing w:line="240" w:lineRule="auto"/>
      </w:pPr>
      <w:r>
        <w:continuationSeparator/>
      </w:r>
    </w:p>
  </w:footnote>
  <w:footnote w:type="continuationNotice" w:id="1">
    <w:p w14:paraId="5C8DD290" w14:textId="77777777" w:rsidR="00292FC0" w:rsidRDefault="00292FC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5B65B" w14:textId="77777777" w:rsidR="00292FC0" w:rsidRDefault="00292FC0">
    <w:pPr>
      <w:pStyle w:val="Header"/>
    </w:pPr>
    <w:r>
      <w:rPr>
        <w:noProof/>
      </w:rPr>
      <w:drawing>
        <wp:anchor distT="0" distB="0" distL="114300" distR="114300" simplePos="0" relativeHeight="251658240" behindDoc="1" locked="0" layoutInCell="1" allowOverlap="1" wp14:anchorId="5231F9DF" wp14:editId="624BB2E1">
          <wp:simplePos x="542925" y="333375"/>
          <wp:positionH relativeFrom="page">
            <wp:align>left</wp:align>
          </wp:positionH>
          <wp:positionV relativeFrom="page">
            <wp:align>top</wp:align>
          </wp:positionV>
          <wp:extent cx="7560000" cy="1432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209 HYD Internal report template_run on head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6765D" w14:textId="77777777" w:rsidR="00292FC0" w:rsidRDefault="00292FC0" w:rsidP="00B04A66">
    <w:pPr>
      <w:pStyle w:val="Subtitle"/>
    </w:pPr>
    <w:r>
      <w:rPr>
        <w:noProof/>
      </w:rPr>
      <w:drawing>
        <wp:anchor distT="0" distB="0" distL="114300" distR="114300" simplePos="0" relativeHeight="251658241" behindDoc="1" locked="0" layoutInCell="1" allowOverlap="1" wp14:anchorId="0D1A5DE6" wp14:editId="4790F335">
          <wp:simplePos x="536713" y="457200"/>
          <wp:positionH relativeFrom="page">
            <wp:align>left</wp:align>
          </wp:positionH>
          <wp:positionV relativeFrom="page">
            <wp:align>bottom</wp:align>
          </wp:positionV>
          <wp:extent cx="7560000" cy="6224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ve cov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6224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1ECF0A01" wp14:editId="07BF825D">
          <wp:simplePos x="536713" y="457200"/>
          <wp:positionH relativeFrom="page">
            <wp:align>right</wp:align>
          </wp:positionH>
          <wp:positionV relativeFrom="page">
            <wp:align>top</wp:align>
          </wp:positionV>
          <wp:extent cx="1980000" cy="11268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209 HYD Internal report template_cover copy.png"/>
                  <pic:cNvPicPr/>
                </pic:nvPicPr>
                <pic:blipFill>
                  <a:blip r:embed="rId2">
                    <a:extLst>
                      <a:ext uri="{28A0092B-C50C-407E-A947-70E740481C1C}">
                        <a14:useLocalDpi xmlns:a14="http://schemas.microsoft.com/office/drawing/2010/main" val="0"/>
                      </a:ext>
                    </a:extLst>
                  </a:blip>
                  <a:stretch>
                    <a:fillRect/>
                  </a:stretch>
                </pic:blipFill>
                <pic:spPr>
                  <a:xfrm>
                    <a:off x="0" y="0"/>
                    <a:ext cx="1980000" cy="112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7C751E"/>
    <w:multiLevelType w:val="hybridMultilevel"/>
    <w:tmpl w:val="FDA2F0E2"/>
    <w:lvl w:ilvl="0" w:tplc="98660DB4">
      <w:start w:val="4"/>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554282D"/>
    <w:multiLevelType w:val="multilevel"/>
    <w:tmpl w:val="3660570E"/>
    <w:name w:val="MyHeadings"/>
    <w:lvl w:ilvl="0">
      <w:start w:val="1"/>
      <w:numFmt w:val="decimal"/>
      <w:pStyle w:val="Heading1"/>
      <w:lvlText w:val="%1.0"/>
      <w:lvlJc w:val="left"/>
      <w:pPr>
        <w:ind w:left="992" w:hanging="992"/>
      </w:pPr>
      <w:rPr>
        <w:rFonts w:hint="default"/>
      </w:rPr>
    </w:lvl>
    <w:lvl w:ilvl="1">
      <w:start w:val="1"/>
      <w:numFmt w:val="decimal"/>
      <w:pStyle w:val="Heading2"/>
      <w:lvlText w:val="%1.%2"/>
      <w:lvlJc w:val="left"/>
      <w:pPr>
        <w:ind w:left="992" w:hanging="992"/>
      </w:pPr>
      <w:rPr>
        <w:rFonts w:hint="default"/>
      </w:rPr>
    </w:lvl>
    <w:lvl w:ilvl="2">
      <w:start w:val="1"/>
      <w:numFmt w:val="decimal"/>
      <w:pStyle w:val="Heading3"/>
      <w:lvlText w:val="%1.%2.%3"/>
      <w:lvlJc w:val="left"/>
      <w:pPr>
        <w:ind w:left="992" w:hanging="992"/>
      </w:pPr>
      <w:rPr>
        <w:rFonts w:hint="default"/>
      </w:rPr>
    </w:lvl>
    <w:lvl w:ilvl="3">
      <w:start w:val="1"/>
      <w:numFmt w:val="none"/>
      <w:lvlText w:val=""/>
      <w:lvlJc w:val="left"/>
      <w:pPr>
        <w:ind w:left="992" w:hanging="992"/>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 w15:restartNumberingAfterBreak="0">
    <w:nsid w:val="5E721487"/>
    <w:multiLevelType w:val="hybridMultilevel"/>
    <w:tmpl w:val="80F24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7FE5024"/>
    <w:multiLevelType w:val="hybridMultilevel"/>
    <w:tmpl w:val="E750A7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409"/>
    <w:rsid w:val="00002F07"/>
    <w:rsid w:val="00003B84"/>
    <w:rsid w:val="00003E0A"/>
    <w:rsid w:val="00010F8B"/>
    <w:rsid w:val="00010FA9"/>
    <w:rsid w:val="0001241C"/>
    <w:rsid w:val="00012F77"/>
    <w:rsid w:val="00017143"/>
    <w:rsid w:val="000211D6"/>
    <w:rsid w:val="0002528F"/>
    <w:rsid w:val="00026AA8"/>
    <w:rsid w:val="000312EA"/>
    <w:rsid w:val="0003163B"/>
    <w:rsid w:val="00031663"/>
    <w:rsid w:val="00035CC9"/>
    <w:rsid w:val="000363D1"/>
    <w:rsid w:val="00036B52"/>
    <w:rsid w:val="000419EC"/>
    <w:rsid w:val="00043C07"/>
    <w:rsid w:val="00044254"/>
    <w:rsid w:val="00046C4D"/>
    <w:rsid w:val="00051034"/>
    <w:rsid w:val="00052750"/>
    <w:rsid w:val="00054EDC"/>
    <w:rsid w:val="0006548A"/>
    <w:rsid w:val="00066AD9"/>
    <w:rsid w:val="000679CB"/>
    <w:rsid w:val="00067DEB"/>
    <w:rsid w:val="00072CBB"/>
    <w:rsid w:val="0007308C"/>
    <w:rsid w:val="0007356D"/>
    <w:rsid w:val="00073AB8"/>
    <w:rsid w:val="00074516"/>
    <w:rsid w:val="000750CA"/>
    <w:rsid w:val="00075EAD"/>
    <w:rsid w:val="00080F8F"/>
    <w:rsid w:val="000832B8"/>
    <w:rsid w:val="000860D4"/>
    <w:rsid w:val="000903D6"/>
    <w:rsid w:val="00091055"/>
    <w:rsid w:val="00091AF0"/>
    <w:rsid w:val="00094544"/>
    <w:rsid w:val="000A0830"/>
    <w:rsid w:val="000A0B6E"/>
    <w:rsid w:val="000A651F"/>
    <w:rsid w:val="000B4FD0"/>
    <w:rsid w:val="000B7BA8"/>
    <w:rsid w:val="000C1653"/>
    <w:rsid w:val="000C326A"/>
    <w:rsid w:val="000C6C5B"/>
    <w:rsid w:val="000C6D3C"/>
    <w:rsid w:val="000C6F07"/>
    <w:rsid w:val="000D4A87"/>
    <w:rsid w:val="000D4D2F"/>
    <w:rsid w:val="000D51ED"/>
    <w:rsid w:val="000D7828"/>
    <w:rsid w:val="000E02DE"/>
    <w:rsid w:val="000E0E5D"/>
    <w:rsid w:val="000E33A6"/>
    <w:rsid w:val="000E3AF0"/>
    <w:rsid w:val="000E58AC"/>
    <w:rsid w:val="000E64D1"/>
    <w:rsid w:val="000E6945"/>
    <w:rsid w:val="000E69D3"/>
    <w:rsid w:val="000E7CED"/>
    <w:rsid w:val="000F0525"/>
    <w:rsid w:val="000F2025"/>
    <w:rsid w:val="000F20A0"/>
    <w:rsid w:val="000F36A5"/>
    <w:rsid w:val="000F4AEA"/>
    <w:rsid w:val="000F5E03"/>
    <w:rsid w:val="00100EF5"/>
    <w:rsid w:val="00101A74"/>
    <w:rsid w:val="00105668"/>
    <w:rsid w:val="00110341"/>
    <w:rsid w:val="00110A73"/>
    <w:rsid w:val="00112FAE"/>
    <w:rsid w:val="00115C79"/>
    <w:rsid w:val="00116A9A"/>
    <w:rsid w:val="00116BB8"/>
    <w:rsid w:val="00117526"/>
    <w:rsid w:val="00120BD3"/>
    <w:rsid w:val="00121C30"/>
    <w:rsid w:val="00122CBD"/>
    <w:rsid w:val="001230B5"/>
    <w:rsid w:val="00123AA0"/>
    <w:rsid w:val="00123C07"/>
    <w:rsid w:val="0012666D"/>
    <w:rsid w:val="00126E49"/>
    <w:rsid w:val="0012714E"/>
    <w:rsid w:val="001325B3"/>
    <w:rsid w:val="00135603"/>
    <w:rsid w:val="00143EC7"/>
    <w:rsid w:val="00146704"/>
    <w:rsid w:val="001474AD"/>
    <w:rsid w:val="0015051F"/>
    <w:rsid w:val="001527D7"/>
    <w:rsid w:val="00154E20"/>
    <w:rsid w:val="00154F7A"/>
    <w:rsid w:val="00154FEC"/>
    <w:rsid w:val="00161615"/>
    <w:rsid w:val="001621CB"/>
    <w:rsid w:val="001628C6"/>
    <w:rsid w:val="00163247"/>
    <w:rsid w:val="00165251"/>
    <w:rsid w:val="001727AE"/>
    <w:rsid w:val="00172B3D"/>
    <w:rsid w:val="00173A9C"/>
    <w:rsid w:val="00174C68"/>
    <w:rsid w:val="00175107"/>
    <w:rsid w:val="00175726"/>
    <w:rsid w:val="001772CD"/>
    <w:rsid w:val="00184BE5"/>
    <w:rsid w:val="00184DE0"/>
    <w:rsid w:val="00187CE6"/>
    <w:rsid w:val="00192B38"/>
    <w:rsid w:val="00193786"/>
    <w:rsid w:val="00193C1E"/>
    <w:rsid w:val="00194617"/>
    <w:rsid w:val="001A09C3"/>
    <w:rsid w:val="001A26F8"/>
    <w:rsid w:val="001A66BC"/>
    <w:rsid w:val="001A7912"/>
    <w:rsid w:val="001B42CB"/>
    <w:rsid w:val="001B59F5"/>
    <w:rsid w:val="001B7216"/>
    <w:rsid w:val="001C0A23"/>
    <w:rsid w:val="001C3CBB"/>
    <w:rsid w:val="001C5F54"/>
    <w:rsid w:val="001C6460"/>
    <w:rsid w:val="001D375E"/>
    <w:rsid w:val="001E23F5"/>
    <w:rsid w:val="001E2AF3"/>
    <w:rsid w:val="001E66C7"/>
    <w:rsid w:val="001E7FAD"/>
    <w:rsid w:val="001F28B4"/>
    <w:rsid w:val="001F428C"/>
    <w:rsid w:val="001F6AB4"/>
    <w:rsid w:val="00200DB8"/>
    <w:rsid w:val="00201C03"/>
    <w:rsid w:val="00206AB0"/>
    <w:rsid w:val="00211352"/>
    <w:rsid w:val="00214327"/>
    <w:rsid w:val="00215F7A"/>
    <w:rsid w:val="002167E2"/>
    <w:rsid w:val="00222388"/>
    <w:rsid w:val="00225731"/>
    <w:rsid w:val="00225A85"/>
    <w:rsid w:val="00227955"/>
    <w:rsid w:val="00230655"/>
    <w:rsid w:val="00231269"/>
    <w:rsid w:val="0023196C"/>
    <w:rsid w:val="00235E89"/>
    <w:rsid w:val="00235EF4"/>
    <w:rsid w:val="00243261"/>
    <w:rsid w:val="00243E7F"/>
    <w:rsid w:val="00246735"/>
    <w:rsid w:val="0025043C"/>
    <w:rsid w:val="00250878"/>
    <w:rsid w:val="00255DBC"/>
    <w:rsid w:val="002561BB"/>
    <w:rsid w:val="002601B9"/>
    <w:rsid w:val="00260806"/>
    <w:rsid w:val="00261532"/>
    <w:rsid w:val="00261698"/>
    <w:rsid w:val="0026291D"/>
    <w:rsid w:val="00263466"/>
    <w:rsid w:val="00264A89"/>
    <w:rsid w:val="00267778"/>
    <w:rsid w:val="00271B90"/>
    <w:rsid w:val="00273D8B"/>
    <w:rsid w:val="002759AB"/>
    <w:rsid w:val="002766AC"/>
    <w:rsid w:val="0027676C"/>
    <w:rsid w:val="00277522"/>
    <w:rsid w:val="00277702"/>
    <w:rsid w:val="00277F32"/>
    <w:rsid w:val="00280A04"/>
    <w:rsid w:val="00283CD8"/>
    <w:rsid w:val="00285E31"/>
    <w:rsid w:val="0028689D"/>
    <w:rsid w:val="00290070"/>
    <w:rsid w:val="00292FC0"/>
    <w:rsid w:val="00293E01"/>
    <w:rsid w:val="00297E62"/>
    <w:rsid w:val="002A0549"/>
    <w:rsid w:val="002A35FB"/>
    <w:rsid w:val="002A3B1A"/>
    <w:rsid w:val="002B2D92"/>
    <w:rsid w:val="002B30A3"/>
    <w:rsid w:val="002B4C78"/>
    <w:rsid w:val="002B5290"/>
    <w:rsid w:val="002B5F25"/>
    <w:rsid w:val="002B665B"/>
    <w:rsid w:val="002C15D0"/>
    <w:rsid w:val="002C22DF"/>
    <w:rsid w:val="002D163E"/>
    <w:rsid w:val="002D4799"/>
    <w:rsid w:val="002E0AC9"/>
    <w:rsid w:val="002E1989"/>
    <w:rsid w:val="002E5EB7"/>
    <w:rsid w:val="002E7772"/>
    <w:rsid w:val="002F220E"/>
    <w:rsid w:val="002F3A44"/>
    <w:rsid w:val="002F5E90"/>
    <w:rsid w:val="002F6FAC"/>
    <w:rsid w:val="002F72C3"/>
    <w:rsid w:val="00303D0B"/>
    <w:rsid w:val="0030503E"/>
    <w:rsid w:val="003108D7"/>
    <w:rsid w:val="00314900"/>
    <w:rsid w:val="003157D0"/>
    <w:rsid w:val="00316CDF"/>
    <w:rsid w:val="003213F3"/>
    <w:rsid w:val="0032337D"/>
    <w:rsid w:val="00323FD6"/>
    <w:rsid w:val="00327C2A"/>
    <w:rsid w:val="00327E6D"/>
    <w:rsid w:val="003321C0"/>
    <w:rsid w:val="00333F2D"/>
    <w:rsid w:val="00335198"/>
    <w:rsid w:val="00340EF7"/>
    <w:rsid w:val="003426C4"/>
    <w:rsid w:val="003448CF"/>
    <w:rsid w:val="00344AB2"/>
    <w:rsid w:val="003470FD"/>
    <w:rsid w:val="003510CB"/>
    <w:rsid w:val="00360269"/>
    <w:rsid w:val="00360E86"/>
    <w:rsid w:val="00361895"/>
    <w:rsid w:val="003631AE"/>
    <w:rsid w:val="00363BAA"/>
    <w:rsid w:val="00363BBE"/>
    <w:rsid w:val="00364455"/>
    <w:rsid w:val="00366C09"/>
    <w:rsid w:val="00367411"/>
    <w:rsid w:val="00367DBA"/>
    <w:rsid w:val="0037065E"/>
    <w:rsid w:val="0037721B"/>
    <w:rsid w:val="0038151A"/>
    <w:rsid w:val="0038193B"/>
    <w:rsid w:val="003834A2"/>
    <w:rsid w:val="003853FD"/>
    <w:rsid w:val="003933E9"/>
    <w:rsid w:val="003941BF"/>
    <w:rsid w:val="003A2552"/>
    <w:rsid w:val="003A290C"/>
    <w:rsid w:val="003A3524"/>
    <w:rsid w:val="003A6422"/>
    <w:rsid w:val="003B0B35"/>
    <w:rsid w:val="003B12FB"/>
    <w:rsid w:val="003B3925"/>
    <w:rsid w:val="003B6656"/>
    <w:rsid w:val="003C0C91"/>
    <w:rsid w:val="003C3ADD"/>
    <w:rsid w:val="003C55AC"/>
    <w:rsid w:val="003D1F90"/>
    <w:rsid w:val="003D2EE0"/>
    <w:rsid w:val="003D326E"/>
    <w:rsid w:val="003D35EE"/>
    <w:rsid w:val="003D4D6F"/>
    <w:rsid w:val="003D6164"/>
    <w:rsid w:val="003D68C0"/>
    <w:rsid w:val="003D742A"/>
    <w:rsid w:val="003E4E9F"/>
    <w:rsid w:val="003E6964"/>
    <w:rsid w:val="003E6F36"/>
    <w:rsid w:val="003F0B3F"/>
    <w:rsid w:val="003F1780"/>
    <w:rsid w:val="003F19A0"/>
    <w:rsid w:val="003F2D03"/>
    <w:rsid w:val="003F3CF8"/>
    <w:rsid w:val="0040034D"/>
    <w:rsid w:val="00402917"/>
    <w:rsid w:val="0040396B"/>
    <w:rsid w:val="00403A59"/>
    <w:rsid w:val="004041A9"/>
    <w:rsid w:val="004043F5"/>
    <w:rsid w:val="00404A8C"/>
    <w:rsid w:val="00411F2D"/>
    <w:rsid w:val="0041426D"/>
    <w:rsid w:val="00414357"/>
    <w:rsid w:val="004210EF"/>
    <w:rsid w:val="00421934"/>
    <w:rsid w:val="00422623"/>
    <w:rsid w:val="00422A46"/>
    <w:rsid w:val="00424D73"/>
    <w:rsid w:val="004251FA"/>
    <w:rsid w:val="00426C74"/>
    <w:rsid w:val="0042732D"/>
    <w:rsid w:val="00427A4E"/>
    <w:rsid w:val="00431A87"/>
    <w:rsid w:val="00434A3C"/>
    <w:rsid w:val="00434D91"/>
    <w:rsid w:val="00436A58"/>
    <w:rsid w:val="004409F8"/>
    <w:rsid w:val="00440FB7"/>
    <w:rsid w:val="00441F3F"/>
    <w:rsid w:val="0044242B"/>
    <w:rsid w:val="0044730F"/>
    <w:rsid w:val="00447C1A"/>
    <w:rsid w:val="00453C8B"/>
    <w:rsid w:val="004609D6"/>
    <w:rsid w:val="004629C6"/>
    <w:rsid w:val="00462A2D"/>
    <w:rsid w:val="00463313"/>
    <w:rsid w:val="00463FDF"/>
    <w:rsid w:val="00464BF9"/>
    <w:rsid w:val="00467AB3"/>
    <w:rsid w:val="004749B9"/>
    <w:rsid w:val="0047668D"/>
    <w:rsid w:val="00480E5A"/>
    <w:rsid w:val="0048358E"/>
    <w:rsid w:val="00490AB5"/>
    <w:rsid w:val="00493B83"/>
    <w:rsid w:val="00495D19"/>
    <w:rsid w:val="004A1133"/>
    <w:rsid w:val="004A3C9F"/>
    <w:rsid w:val="004A64EA"/>
    <w:rsid w:val="004A69D1"/>
    <w:rsid w:val="004B17DA"/>
    <w:rsid w:val="004B1943"/>
    <w:rsid w:val="004B33ED"/>
    <w:rsid w:val="004B77FF"/>
    <w:rsid w:val="004C605E"/>
    <w:rsid w:val="004C6FEC"/>
    <w:rsid w:val="004C7369"/>
    <w:rsid w:val="004C79B6"/>
    <w:rsid w:val="004D052A"/>
    <w:rsid w:val="004D575E"/>
    <w:rsid w:val="004E043E"/>
    <w:rsid w:val="004E41CF"/>
    <w:rsid w:val="004E49C0"/>
    <w:rsid w:val="004E7FC7"/>
    <w:rsid w:val="004F00A5"/>
    <w:rsid w:val="004F115D"/>
    <w:rsid w:val="004F3504"/>
    <w:rsid w:val="004F3C51"/>
    <w:rsid w:val="004F5AFF"/>
    <w:rsid w:val="00502913"/>
    <w:rsid w:val="00502C7C"/>
    <w:rsid w:val="00505709"/>
    <w:rsid w:val="00505C41"/>
    <w:rsid w:val="005069AF"/>
    <w:rsid w:val="00507A65"/>
    <w:rsid w:val="00507CA6"/>
    <w:rsid w:val="00510A05"/>
    <w:rsid w:val="0051169A"/>
    <w:rsid w:val="00512B55"/>
    <w:rsid w:val="00515794"/>
    <w:rsid w:val="00520EFA"/>
    <w:rsid w:val="0052246A"/>
    <w:rsid w:val="005239EB"/>
    <w:rsid w:val="00526C1A"/>
    <w:rsid w:val="00531406"/>
    <w:rsid w:val="00531A83"/>
    <w:rsid w:val="00535EF3"/>
    <w:rsid w:val="00536585"/>
    <w:rsid w:val="00540420"/>
    <w:rsid w:val="00541524"/>
    <w:rsid w:val="00543144"/>
    <w:rsid w:val="00543B82"/>
    <w:rsid w:val="005462F0"/>
    <w:rsid w:val="00546793"/>
    <w:rsid w:val="005472A6"/>
    <w:rsid w:val="005521D5"/>
    <w:rsid w:val="005549C8"/>
    <w:rsid w:val="00561F3F"/>
    <w:rsid w:val="00566057"/>
    <w:rsid w:val="00567FA7"/>
    <w:rsid w:val="00571CCA"/>
    <w:rsid w:val="0057499C"/>
    <w:rsid w:val="005770EE"/>
    <w:rsid w:val="00577977"/>
    <w:rsid w:val="00580B9C"/>
    <w:rsid w:val="00580EF6"/>
    <w:rsid w:val="00581CCD"/>
    <w:rsid w:val="005821F1"/>
    <w:rsid w:val="00582BF3"/>
    <w:rsid w:val="00583E3B"/>
    <w:rsid w:val="005840A0"/>
    <w:rsid w:val="00584BC8"/>
    <w:rsid w:val="00587E67"/>
    <w:rsid w:val="005905F9"/>
    <w:rsid w:val="00595F8E"/>
    <w:rsid w:val="005960A5"/>
    <w:rsid w:val="005A1D79"/>
    <w:rsid w:val="005A466F"/>
    <w:rsid w:val="005A595A"/>
    <w:rsid w:val="005A66DA"/>
    <w:rsid w:val="005B0189"/>
    <w:rsid w:val="005B065B"/>
    <w:rsid w:val="005B0726"/>
    <w:rsid w:val="005B4B5A"/>
    <w:rsid w:val="005B56F1"/>
    <w:rsid w:val="005B61D8"/>
    <w:rsid w:val="005C1714"/>
    <w:rsid w:val="005C3026"/>
    <w:rsid w:val="005C3BE9"/>
    <w:rsid w:val="005C50AD"/>
    <w:rsid w:val="005C664D"/>
    <w:rsid w:val="005C78DA"/>
    <w:rsid w:val="005D2A2D"/>
    <w:rsid w:val="005D3438"/>
    <w:rsid w:val="005D5345"/>
    <w:rsid w:val="005D595A"/>
    <w:rsid w:val="005D6C96"/>
    <w:rsid w:val="005D7745"/>
    <w:rsid w:val="005E25C1"/>
    <w:rsid w:val="005E4194"/>
    <w:rsid w:val="005E5409"/>
    <w:rsid w:val="005F0656"/>
    <w:rsid w:val="005F2CB8"/>
    <w:rsid w:val="005F3C14"/>
    <w:rsid w:val="005F59B1"/>
    <w:rsid w:val="005F59B9"/>
    <w:rsid w:val="0060037D"/>
    <w:rsid w:val="00600F2C"/>
    <w:rsid w:val="0061168E"/>
    <w:rsid w:val="00614FC8"/>
    <w:rsid w:val="00615CCC"/>
    <w:rsid w:val="006169DF"/>
    <w:rsid w:val="00617625"/>
    <w:rsid w:val="00620886"/>
    <w:rsid w:val="006211D2"/>
    <w:rsid w:val="00625549"/>
    <w:rsid w:val="00625C28"/>
    <w:rsid w:val="00630529"/>
    <w:rsid w:val="00630634"/>
    <w:rsid w:val="006317E4"/>
    <w:rsid w:val="00631999"/>
    <w:rsid w:val="006344F6"/>
    <w:rsid w:val="00636B6D"/>
    <w:rsid w:val="00642239"/>
    <w:rsid w:val="00643FA5"/>
    <w:rsid w:val="006460DB"/>
    <w:rsid w:val="006475B8"/>
    <w:rsid w:val="00652233"/>
    <w:rsid w:val="00654C52"/>
    <w:rsid w:val="00654F4B"/>
    <w:rsid w:val="00656082"/>
    <w:rsid w:val="00656A5E"/>
    <w:rsid w:val="00656FFE"/>
    <w:rsid w:val="006605F8"/>
    <w:rsid w:val="00661B55"/>
    <w:rsid w:val="00662192"/>
    <w:rsid w:val="0066237F"/>
    <w:rsid w:val="0066305E"/>
    <w:rsid w:val="00664ACD"/>
    <w:rsid w:val="00665355"/>
    <w:rsid w:val="00670AAA"/>
    <w:rsid w:val="0067346A"/>
    <w:rsid w:val="00675E6D"/>
    <w:rsid w:val="00675F70"/>
    <w:rsid w:val="0067745B"/>
    <w:rsid w:val="006821D7"/>
    <w:rsid w:val="00684F74"/>
    <w:rsid w:val="00684FEA"/>
    <w:rsid w:val="006908A2"/>
    <w:rsid w:val="00691719"/>
    <w:rsid w:val="006A44EB"/>
    <w:rsid w:val="006B2005"/>
    <w:rsid w:val="006B2DC6"/>
    <w:rsid w:val="006B3F51"/>
    <w:rsid w:val="006B57E7"/>
    <w:rsid w:val="006B594B"/>
    <w:rsid w:val="006B7F8B"/>
    <w:rsid w:val="006C39FA"/>
    <w:rsid w:val="006C40EA"/>
    <w:rsid w:val="006C6045"/>
    <w:rsid w:val="006C69A9"/>
    <w:rsid w:val="006C75EF"/>
    <w:rsid w:val="006D2675"/>
    <w:rsid w:val="006D4040"/>
    <w:rsid w:val="006E04E4"/>
    <w:rsid w:val="006E220B"/>
    <w:rsid w:val="006E3D5C"/>
    <w:rsid w:val="006E5F0A"/>
    <w:rsid w:val="006E6E0A"/>
    <w:rsid w:val="006F3C00"/>
    <w:rsid w:val="006F3F6F"/>
    <w:rsid w:val="006F508B"/>
    <w:rsid w:val="006F52C7"/>
    <w:rsid w:val="006F77A2"/>
    <w:rsid w:val="006F7B21"/>
    <w:rsid w:val="007017B5"/>
    <w:rsid w:val="00701843"/>
    <w:rsid w:val="00702C36"/>
    <w:rsid w:val="0070640E"/>
    <w:rsid w:val="0071182F"/>
    <w:rsid w:val="007160B4"/>
    <w:rsid w:val="007200FF"/>
    <w:rsid w:val="00721226"/>
    <w:rsid w:val="00721239"/>
    <w:rsid w:val="0072257B"/>
    <w:rsid w:val="007225C8"/>
    <w:rsid w:val="00727455"/>
    <w:rsid w:val="00730920"/>
    <w:rsid w:val="00732DD7"/>
    <w:rsid w:val="0073397D"/>
    <w:rsid w:val="00735768"/>
    <w:rsid w:val="00737C17"/>
    <w:rsid w:val="007402AA"/>
    <w:rsid w:val="00743CF3"/>
    <w:rsid w:val="00744216"/>
    <w:rsid w:val="007529E9"/>
    <w:rsid w:val="00752B8A"/>
    <w:rsid w:val="00754ED8"/>
    <w:rsid w:val="007600E5"/>
    <w:rsid w:val="0076044C"/>
    <w:rsid w:val="00761884"/>
    <w:rsid w:val="007641AA"/>
    <w:rsid w:val="0076441E"/>
    <w:rsid w:val="00766ED7"/>
    <w:rsid w:val="00772F7E"/>
    <w:rsid w:val="007742E4"/>
    <w:rsid w:val="00774E59"/>
    <w:rsid w:val="0077511B"/>
    <w:rsid w:val="00777130"/>
    <w:rsid w:val="00780998"/>
    <w:rsid w:val="007826DB"/>
    <w:rsid w:val="00784132"/>
    <w:rsid w:val="007867E2"/>
    <w:rsid w:val="00786869"/>
    <w:rsid w:val="0078716C"/>
    <w:rsid w:val="00787CBB"/>
    <w:rsid w:val="0079045F"/>
    <w:rsid w:val="00791A8F"/>
    <w:rsid w:val="007925B9"/>
    <w:rsid w:val="0079276C"/>
    <w:rsid w:val="00792EE1"/>
    <w:rsid w:val="00794231"/>
    <w:rsid w:val="00795F7B"/>
    <w:rsid w:val="00797AA3"/>
    <w:rsid w:val="007A1C4A"/>
    <w:rsid w:val="007A323F"/>
    <w:rsid w:val="007A7A6D"/>
    <w:rsid w:val="007B18A9"/>
    <w:rsid w:val="007B2527"/>
    <w:rsid w:val="007B307F"/>
    <w:rsid w:val="007C2560"/>
    <w:rsid w:val="007C3B3C"/>
    <w:rsid w:val="007C42A2"/>
    <w:rsid w:val="007C516B"/>
    <w:rsid w:val="007D4215"/>
    <w:rsid w:val="007E0E21"/>
    <w:rsid w:val="007E1233"/>
    <w:rsid w:val="007E3D16"/>
    <w:rsid w:val="007E4239"/>
    <w:rsid w:val="007E42AC"/>
    <w:rsid w:val="007E5DAF"/>
    <w:rsid w:val="007E6647"/>
    <w:rsid w:val="007F0005"/>
    <w:rsid w:val="007F1E54"/>
    <w:rsid w:val="007F248B"/>
    <w:rsid w:val="007F2952"/>
    <w:rsid w:val="007F30AE"/>
    <w:rsid w:val="007F6FF7"/>
    <w:rsid w:val="00800114"/>
    <w:rsid w:val="008042FC"/>
    <w:rsid w:val="00806244"/>
    <w:rsid w:val="0081001D"/>
    <w:rsid w:val="00811E42"/>
    <w:rsid w:val="00821693"/>
    <w:rsid w:val="00825500"/>
    <w:rsid w:val="00826A6E"/>
    <w:rsid w:val="00826F11"/>
    <w:rsid w:val="0083291E"/>
    <w:rsid w:val="00837154"/>
    <w:rsid w:val="00837818"/>
    <w:rsid w:val="00837FBA"/>
    <w:rsid w:val="00840041"/>
    <w:rsid w:val="00847A7C"/>
    <w:rsid w:val="0085124D"/>
    <w:rsid w:val="008516E9"/>
    <w:rsid w:val="00851BE3"/>
    <w:rsid w:val="00852CB9"/>
    <w:rsid w:val="00861CCC"/>
    <w:rsid w:val="008660EC"/>
    <w:rsid w:val="00870FAD"/>
    <w:rsid w:val="00871027"/>
    <w:rsid w:val="008717E1"/>
    <w:rsid w:val="00871BA6"/>
    <w:rsid w:val="0087410B"/>
    <w:rsid w:val="00876F6C"/>
    <w:rsid w:val="00884B24"/>
    <w:rsid w:val="00887752"/>
    <w:rsid w:val="00891DA3"/>
    <w:rsid w:val="00892743"/>
    <w:rsid w:val="008943D9"/>
    <w:rsid w:val="008A105D"/>
    <w:rsid w:val="008A23EE"/>
    <w:rsid w:val="008A4063"/>
    <w:rsid w:val="008A4CF6"/>
    <w:rsid w:val="008A5EF1"/>
    <w:rsid w:val="008B179B"/>
    <w:rsid w:val="008B6BB1"/>
    <w:rsid w:val="008C3017"/>
    <w:rsid w:val="008C3363"/>
    <w:rsid w:val="008C486D"/>
    <w:rsid w:val="008C5412"/>
    <w:rsid w:val="008C62A5"/>
    <w:rsid w:val="008D2206"/>
    <w:rsid w:val="008D59F8"/>
    <w:rsid w:val="008D7A9F"/>
    <w:rsid w:val="008E06EB"/>
    <w:rsid w:val="008E1D2E"/>
    <w:rsid w:val="008E2A97"/>
    <w:rsid w:val="008E58F3"/>
    <w:rsid w:val="008E6DF4"/>
    <w:rsid w:val="008F023C"/>
    <w:rsid w:val="008F095A"/>
    <w:rsid w:val="008F1296"/>
    <w:rsid w:val="008F1561"/>
    <w:rsid w:val="008F3171"/>
    <w:rsid w:val="008F373A"/>
    <w:rsid w:val="008F5107"/>
    <w:rsid w:val="009026AD"/>
    <w:rsid w:val="00903C38"/>
    <w:rsid w:val="00905CBB"/>
    <w:rsid w:val="0090639B"/>
    <w:rsid w:val="0090693C"/>
    <w:rsid w:val="00911FF5"/>
    <w:rsid w:val="00914BE5"/>
    <w:rsid w:val="00915E0B"/>
    <w:rsid w:val="00915FBB"/>
    <w:rsid w:val="00916DD5"/>
    <w:rsid w:val="00922141"/>
    <w:rsid w:val="00923CC8"/>
    <w:rsid w:val="00924B8E"/>
    <w:rsid w:val="009264D1"/>
    <w:rsid w:val="00930804"/>
    <w:rsid w:val="00933FFF"/>
    <w:rsid w:val="00934EF9"/>
    <w:rsid w:val="00935CD5"/>
    <w:rsid w:val="00942BFD"/>
    <w:rsid w:val="009462F1"/>
    <w:rsid w:val="00950D60"/>
    <w:rsid w:val="00951178"/>
    <w:rsid w:val="009526BD"/>
    <w:rsid w:val="009569D0"/>
    <w:rsid w:val="00961644"/>
    <w:rsid w:val="00965919"/>
    <w:rsid w:val="00965B18"/>
    <w:rsid w:val="00967301"/>
    <w:rsid w:val="00967485"/>
    <w:rsid w:val="00972321"/>
    <w:rsid w:val="00973634"/>
    <w:rsid w:val="009743B3"/>
    <w:rsid w:val="0097668D"/>
    <w:rsid w:val="00976BD7"/>
    <w:rsid w:val="009772A8"/>
    <w:rsid w:val="00977917"/>
    <w:rsid w:val="00980BE8"/>
    <w:rsid w:val="00981D65"/>
    <w:rsid w:val="00983A56"/>
    <w:rsid w:val="00985206"/>
    <w:rsid w:val="00985BCE"/>
    <w:rsid w:val="00987E08"/>
    <w:rsid w:val="00991FBA"/>
    <w:rsid w:val="00992727"/>
    <w:rsid w:val="009950D2"/>
    <w:rsid w:val="0099674E"/>
    <w:rsid w:val="00997228"/>
    <w:rsid w:val="00997F6A"/>
    <w:rsid w:val="009A3526"/>
    <w:rsid w:val="009A39CE"/>
    <w:rsid w:val="009A6797"/>
    <w:rsid w:val="009A7021"/>
    <w:rsid w:val="009B2A8F"/>
    <w:rsid w:val="009B30E6"/>
    <w:rsid w:val="009B3B82"/>
    <w:rsid w:val="009B4CD9"/>
    <w:rsid w:val="009B5B84"/>
    <w:rsid w:val="009C025E"/>
    <w:rsid w:val="009C2515"/>
    <w:rsid w:val="009C36D8"/>
    <w:rsid w:val="009C58C7"/>
    <w:rsid w:val="009C5B1B"/>
    <w:rsid w:val="009C5BF2"/>
    <w:rsid w:val="009D03C5"/>
    <w:rsid w:val="009D36B5"/>
    <w:rsid w:val="009D39E7"/>
    <w:rsid w:val="009D7538"/>
    <w:rsid w:val="009E6337"/>
    <w:rsid w:val="009E715A"/>
    <w:rsid w:val="009E7C9A"/>
    <w:rsid w:val="009F3C71"/>
    <w:rsid w:val="009F73C4"/>
    <w:rsid w:val="00A0076D"/>
    <w:rsid w:val="00A0757F"/>
    <w:rsid w:val="00A12362"/>
    <w:rsid w:val="00A13294"/>
    <w:rsid w:val="00A172E5"/>
    <w:rsid w:val="00A20B36"/>
    <w:rsid w:val="00A2182B"/>
    <w:rsid w:val="00A24545"/>
    <w:rsid w:val="00A24A3A"/>
    <w:rsid w:val="00A332FC"/>
    <w:rsid w:val="00A3466D"/>
    <w:rsid w:val="00A35598"/>
    <w:rsid w:val="00A36E08"/>
    <w:rsid w:val="00A3717A"/>
    <w:rsid w:val="00A439B1"/>
    <w:rsid w:val="00A442F5"/>
    <w:rsid w:val="00A445F3"/>
    <w:rsid w:val="00A4473C"/>
    <w:rsid w:val="00A50015"/>
    <w:rsid w:val="00A52138"/>
    <w:rsid w:val="00A575AA"/>
    <w:rsid w:val="00A60353"/>
    <w:rsid w:val="00A66ADD"/>
    <w:rsid w:val="00A72229"/>
    <w:rsid w:val="00A72B15"/>
    <w:rsid w:val="00A742A8"/>
    <w:rsid w:val="00A74325"/>
    <w:rsid w:val="00A752E4"/>
    <w:rsid w:val="00A81057"/>
    <w:rsid w:val="00A8117C"/>
    <w:rsid w:val="00A8408D"/>
    <w:rsid w:val="00A84955"/>
    <w:rsid w:val="00A85809"/>
    <w:rsid w:val="00A90093"/>
    <w:rsid w:val="00A929D2"/>
    <w:rsid w:val="00A93496"/>
    <w:rsid w:val="00A959FF"/>
    <w:rsid w:val="00A970ED"/>
    <w:rsid w:val="00AA0634"/>
    <w:rsid w:val="00AA0F21"/>
    <w:rsid w:val="00AA1C52"/>
    <w:rsid w:val="00AA2C99"/>
    <w:rsid w:val="00AA2D62"/>
    <w:rsid w:val="00AA2F03"/>
    <w:rsid w:val="00AA6BE1"/>
    <w:rsid w:val="00AB2D6E"/>
    <w:rsid w:val="00AB5FAF"/>
    <w:rsid w:val="00AB622C"/>
    <w:rsid w:val="00AB7D8A"/>
    <w:rsid w:val="00AC05F9"/>
    <w:rsid w:val="00AC1CAC"/>
    <w:rsid w:val="00AC60B3"/>
    <w:rsid w:val="00AC7262"/>
    <w:rsid w:val="00AD2E76"/>
    <w:rsid w:val="00AD5126"/>
    <w:rsid w:val="00AE1C00"/>
    <w:rsid w:val="00AE311E"/>
    <w:rsid w:val="00AE62B2"/>
    <w:rsid w:val="00AF3019"/>
    <w:rsid w:val="00AF585E"/>
    <w:rsid w:val="00AF6FBF"/>
    <w:rsid w:val="00AF7799"/>
    <w:rsid w:val="00B04A66"/>
    <w:rsid w:val="00B06719"/>
    <w:rsid w:val="00B07E30"/>
    <w:rsid w:val="00B1051A"/>
    <w:rsid w:val="00B12E16"/>
    <w:rsid w:val="00B133F7"/>
    <w:rsid w:val="00B221D4"/>
    <w:rsid w:val="00B22EFC"/>
    <w:rsid w:val="00B25B0F"/>
    <w:rsid w:val="00B26DA5"/>
    <w:rsid w:val="00B31CCA"/>
    <w:rsid w:val="00B32016"/>
    <w:rsid w:val="00B3343F"/>
    <w:rsid w:val="00B36561"/>
    <w:rsid w:val="00B42C16"/>
    <w:rsid w:val="00B43405"/>
    <w:rsid w:val="00B436F4"/>
    <w:rsid w:val="00B43E34"/>
    <w:rsid w:val="00B43FA8"/>
    <w:rsid w:val="00B45FC7"/>
    <w:rsid w:val="00B46CB7"/>
    <w:rsid w:val="00B50BF2"/>
    <w:rsid w:val="00B51C63"/>
    <w:rsid w:val="00B54BDC"/>
    <w:rsid w:val="00B57E54"/>
    <w:rsid w:val="00B60D90"/>
    <w:rsid w:val="00B60F24"/>
    <w:rsid w:val="00B619B4"/>
    <w:rsid w:val="00B629A9"/>
    <w:rsid w:val="00B63CD0"/>
    <w:rsid w:val="00B63FB3"/>
    <w:rsid w:val="00B64E4F"/>
    <w:rsid w:val="00B65452"/>
    <w:rsid w:val="00B67C15"/>
    <w:rsid w:val="00B7062A"/>
    <w:rsid w:val="00B70A00"/>
    <w:rsid w:val="00B72BF0"/>
    <w:rsid w:val="00B7379C"/>
    <w:rsid w:val="00B81163"/>
    <w:rsid w:val="00B813CB"/>
    <w:rsid w:val="00B8216B"/>
    <w:rsid w:val="00B831DC"/>
    <w:rsid w:val="00B83340"/>
    <w:rsid w:val="00B85197"/>
    <w:rsid w:val="00B911C8"/>
    <w:rsid w:val="00B91E53"/>
    <w:rsid w:val="00B921A4"/>
    <w:rsid w:val="00B954D0"/>
    <w:rsid w:val="00B9608E"/>
    <w:rsid w:val="00B96B20"/>
    <w:rsid w:val="00BA05F4"/>
    <w:rsid w:val="00BA2638"/>
    <w:rsid w:val="00BA4E7D"/>
    <w:rsid w:val="00BA533B"/>
    <w:rsid w:val="00BA5CB3"/>
    <w:rsid w:val="00BA61CB"/>
    <w:rsid w:val="00BB0D10"/>
    <w:rsid w:val="00BB3CA6"/>
    <w:rsid w:val="00BB5B74"/>
    <w:rsid w:val="00BB6390"/>
    <w:rsid w:val="00BB7EAC"/>
    <w:rsid w:val="00BC0A7A"/>
    <w:rsid w:val="00BD2210"/>
    <w:rsid w:val="00BD5CA4"/>
    <w:rsid w:val="00BD7D1B"/>
    <w:rsid w:val="00BD7E6A"/>
    <w:rsid w:val="00BE0E44"/>
    <w:rsid w:val="00BE16A7"/>
    <w:rsid w:val="00BE2DD0"/>
    <w:rsid w:val="00BE4CE2"/>
    <w:rsid w:val="00BE6FA1"/>
    <w:rsid w:val="00BE7B8F"/>
    <w:rsid w:val="00BF01B0"/>
    <w:rsid w:val="00BF2F7E"/>
    <w:rsid w:val="00BF4F20"/>
    <w:rsid w:val="00BF6ACD"/>
    <w:rsid w:val="00C01F05"/>
    <w:rsid w:val="00C03549"/>
    <w:rsid w:val="00C050BB"/>
    <w:rsid w:val="00C06482"/>
    <w:rsid w:val="00C0654A"/>
    <w:rsid w:val="00C1155D"/>
    <w:rsid w:val="00C11CE4"/>
    <w:rsid w:val="00C1202B"/>
    <w:rsid w:val="00C123D0"/>
    <w:rsid w:val="00C1395A"/>
    <w:rsid w:val="00C226E8"/>
    <w:rsid w:val="00C23ABF"/>
    <w:rsid w:val="00C24AD9"/>
    <w:rsid w:val="00C26C61"/>
    <w:rsid w:val="00C26EC8"/>
    <w:rsid w:val="00C30D01"/>
    <w:rsid w:val="00C3202B"/>
    <w:rsid w:val="00C413FE"/>
    <w:rsid w:val="00C41D33"/>
    <w:rsid w:val="00C41D81"/>
    <w:rsid w:val="00C441A7"/>
    <w:rsid w:val="00C441DF"/>
    <w:rsid w:val="00C47F2E"/>
    <w:rsid w:val="00C510A6"/>
    <w:rsid w:val="00C53118"/>
    <w:rsid w:val="00C54DA2"/>
    <w:rsid w:val="00C5537E"/>
    <w:rsid w:val="00C57A2A"/>
    <w:rsid w:val="00C6223D"/>
    <w:rsid w:val="00C65D3A"/>
    <w:rsid w:val="00C671EF"/>
    <w:rsid w:val="00C7357A"/>
    <w:rsid w:val="00C7439B"/>
    <w:rsid w:val="00C74BCE"/>
    <w:rsid w:val="00C751C6"/>
    <w:rsid w:val="00C75CB1"/>
    <w:rsid w:val="00C7637A"/>
    <w:rsid w:val="00C76A4A"/>
    <w:rsid w:val="00C80BC0"/>
    <w:rsid w:val="00C81424"/>
    <w:rsid w:val="00C81A96"/>
    <w:rsid w:val="00C858AF"/>
    <w:rsid w:val="00C873BB"/>
    <w:rsid w:val="00C87A51"/>
    <w:rsid w:val="00C90819"/>
    <w:rsid w:val="00C928FF"/>
    <w:rsid w:val="00C95D20"/>
    <w:rsid w:val="00C97BB1"/>
    <w:rsid w:val="00C97D19"/>
    <w:rsid w:val="00CA0F1D"/>
    <w:rsid w:val="00CA0FF9"/>
    <w:rsid w:val="00CA391E"/>
    <w:rsid w:val="00CA3CFB"/>
    <w:rsid w:val="00CA6113"/>
    <w:rsid w:val="00CA65CD"/>
    <w:rsid w:val="00CB2558"/>
    <w:rsid w:val="00CB2560"/>
    <w:rsid w:val="00CB4552"/>
    <w:rsid w:val="00CB72E2"/>
    <w:rsid w:val="00CC10E3"/>
    <w:rsid w:val="00CC34B3"/>
    <w:rsid w:val="00CC48E1"/>
    <w:rsid w:val="00CC6250"/>
    <w:rsid w:val="00CC7784"/>
    <w:rsid w:val="00CC7A8D"/>
    <w:rsid w:val="00CC7BF4"/>
    <w:rsid w:val="00CD0F8D"/>
    <w:rsid w:val="00CD22DD"/>
    <w:rsid w:val="00CD279A"/>
    <w:rsid w:val="00CD378A"/>
    <w:rsid w:val="00CD4828"/>
    <w:rsid w:val="00CD5909"/>
    <w:rsid w:val="00CD6EAC"/>
    <w:rsid w:val="00CE0FAB"/>
    <w:rsid w:val="00CE28CD"/>
    <w:rsid w:val="00CE48F1"/>
    <w:rsid w:val="00CE70C4"/>
    <w:rsid w:val="00CE74B9"/>
    <w:rsid w:val="00CF0793"/>
    <w:rsid w:val="00CF0B9F"/>
    <w:rsid w:val="00CF1D8C"/>
    <w:rsid w:val="00CF2F57"/>
    <w:rsid w:val="00D053DA"/>
    <w:rsid w:val="00D070BD"/>
    <w:rsid w:val="00D076BB"/>
    <w:rsid w:val="00D10107"/>
    <w:rsid w:val="00D12907"/>
    <w:rsid w:val="00D13C02"/>
    <w:rsid w:val="00D17780"/>
    <w:rsid w:val="00D2039A"/>
    <w:rsid w:val="00D205C8"/>
    <w:rsid w:val="00D2081F"/>
    <w:rsid w:val="00D220A8"/>
    <w:rsid w:val="00D2399B"/>
    <w:rsid w:val="00D2601F"/>
    <w:rsid w:val="00D30C97"/>
    <w:rsid w:val="00D31435"/>
    <w:rsid w:val="00D32FD2"/>
    <w:rsid w:val="00D330E7"/>
    <w:rsid w:val="00D33C5C"/>
    <w:rsid w:val="00D34B4E"/>
    <w:rsid w:val="00D350E8"/>
    <w:rsid w:val="00D37FF9"/>
    <w:rsid w:val="00D40902"/>
    <w:rsid w:val="00D41268"/>
    <w:rsid w:val="00D44CE3"/>
    <w:rsid w:val="00D457DA"/>
    <w:rsid w:val="00D457EA"/>
    <w:rsid w:val="00D47ADA"/>
    <w:rsid w:val="00D50D7B"/>
    <w:rsid w:val="00D534D9"/>
    <w:rsid w:val="00D606EA"/>
    <w:rsid w:val="00D60923"/>
    <w:rsid w:val="00D61896"/>
    <w:rsid w:val="00D622FC"/>
    <w:rsid w:val="00D66207"/>
    <w:rsid w:val="00D70793"/>
    <w:rsid w:val="00D72613"/>
    <w:rsid w:val="00D7570F"/>
    <w:rsid w:val="00D75CB9"/>
    <w:rsid w:val="00D76113"/>
    <w:rsid w:val="00D80374"/>
    <w:rsid w:val="00D80CE8"/>
    <w:rsid w:val="00D81981"/>
    <w:rsid w:val="00D82085"/>
    <w:rsid w:val="00D83EDC"/>
    <w:rsid w:val="00D84197"/>
    <w:rsid w:val="00D84425"/>
    <w:rsid w:val="00D84A0D"/>
    <w:rsid w:val="00D87BBD"/>
    <w:rsid w:val="00D87D9F"/>
    <w:rsid w:val="00D91C24"/>
    <w:rsid w:val="00D92D48"/>
    <w:rsid w:val="00D93C17"/>
    <w:rsid w:val="00D95F5E"/>
    <w:rsid w:val="00DA0577"/>
    <w:rsid w:val="00DA0680"/>
    <w:rsid w:val="00DA17D2"/>
    <w:rsid w:val="00DA22AA"/>
    <w:rsid w:val="00DA4711"/>
    <w:rsid w:val="00DA78AA"/>
    <w:rsid w:val="00DB1400"/>
    <w:rsid w:val="00DB17E8"/>
    <w:rsid w:val="00DB459F"/>
    <w:rsid w:val="00DB757D"/>
    <w:rsid w:val="00DC02B0"/>
    <w:rsid w:val="00DC0991"/>
    <w:rsid w:val="00DC1E34"/>
    <w:rsid w:val="00DC26A8"/>
    <w:rsid w:val="00DD0341"/>
    <w:rsid w:val="00DD142F"/>
    <w:rsid w:val="00DD3528"/>
    <w:rsid w:val="00DD52C1"/>
    <w:rsid w:val="00DE138A"/>
    <w:rsid w:val="00DE43DA"/>
    <w:rsid w:val="00DE4785"/>
    <w:rsid w:val="00DE718B"/>
    <w:rsid w:val="00DF065C"/>
    <w:rsid w:val="00DF2AD9"/>
    <w:rsid w:val="00DF316A"/>
    <w:rsid w:val="00DF4197"/>
    <w:rsid w:val="00DF4DE4"/>
    <w:rsid w:val="00DF7EAE"/>
    <w:rsid w:val="00E03944"/>
    <w:rsid w:val="00E04BF3"/>
    <w:rsid w:val="00E04F03"/>
    <w:rsid w:val="00E076A2"/>
    <w:rsid w:val="00E07EE7"/>
    <w:rsid w:val="00E11378"/>
    <w:rsid w:val="00E12D8A"/>
    <w:rsid w:val="00E146B0"/>
    <w:rsid w:val="00E20493"/>
    <w:rsid w:val="00E223A8"/>
    <w:rsid w:val="00E22DA0"/>
    <w:rsid w:val="00E23B0E"/>
    <w:rsid w:val="00E24C77"/>
    <w:rsid w:val="00E26A18"/>
    <w:rsid w:val="00E26A89"/>
    <w:rsid w:val="00E27986"/>
    <w:rsid w:val="00E300FE"/>
    <w:rsid w:val="00E30B0F"/>
    <w:rsid w:val="00E326A1"/>
    <w:rsid w:val="00E3303F"/>
    <w:rsid w:val="00E37A73"/>
    <w:rsid w:val="00E40F33"/>
    <w:rsid w:val="00E427BB"/>
    <w:rsid w:val="00E43454"/>
    <w:rsid w:val="00E45CAF"/>
    <w:rsid w:val="00E51A63"/>
    <w:rsid w:val="00E52076"/>
    <w:rsid w:val="00E53BC8"/>
    <w:rsid w:val="00E54AC1"/>
    <w:rsid w:val="00E62F80"/>
    <w:rsid w:val="00E62F94"/>
    <w:rsid w:val="00E63283"/>
    <w:rsid w:val="00E64EBD"/>
    <w:rsid w:val="00E66372"/>
    <w:rsid w:val="00E677E4"/>
    <w:rsid w:val="00E711AD"/>
    <w:rsid w:val="00E71BAB"/>
    <w:rsid w:val="00E72736"/>
    <w:rsid w:val="00E72738"/>
    <w:rsid w:val="00E73BF5"/>
    <w:rsid w:val="00E74C26"/>
    <w:rsid w:val="00E7507C"/>
    <w:rsid w:val="00E75EB5"/>
    <w:rsid w:val="00E760CB"/>
    <w:rsid w:val="00E8030E"/>
    <w:rsid w:val="00E8073C"/>
    <w:rsid w:val="00E80DB7"/>
    <w:rsid w:val="00E84760"/>
    <w:rsid w:val="00E8666D"/>
    <w:rsid w:val="00E87D2F"/>
    <w:rsid w:val="00E87E38"/>
    <w:rsid w:val="00E907C4"/>
    <w:rsid w:val="00E93014"/>
    <w:rsid w:val="00E93740"/>
    <w:rsid w:val="00E94AC0"/>
    <w:rsid w:val="00E94F1C"/>
    <w:rsid w:val="00E96B64"/>
    <w:rsid w:val="00E96CC2"/>
    <w:rsid w:val="00E96DA8"/>
    <w:rsid w:val="00EA4206"/>
    <w:rsid w:val="00EA67BE"/>
    <w:rsid w:val="00EB02E0"/>
    <w:rsid w:val="00EB0F47"/>
    <w:rsid w:val="00EB1736"/>
    <w:rsid w:val="00EB1869"/>
    <w:rsid w:val="00EB5B9F"/>
    <w:rsid w:val="00EC11B9"/>
    <w:rsid w:val="00EC1D4A"/>
    <w:rsid w:val="00EC323E"/>
    <w:rsid w:val="00EC4EA2"/>
    <w:rsid w:val="00ED146F"/>
    <w:rsid w:val="00ED3E8E"/>
    <w:rsid w:val="00ED55F5"/>
    <w:rsid w:val="00ED56D9"/>
    <w:rsid w:val="00EE24EE"/>
    <w:rsid w:val="00EE6CD5"/>
    <w:rsid w:val="00EE76DB"/>
    <w:rsid w:val="00EF12FB"/>
    <w:rsid w:val="00EF3297"/>
    <w:rsid w:val="00EF540C"/>
    <w:rsid w:val="00EF7DDE"/>
    <w:rsid w:val="00EF7F0E"/>
    <w:rsid w:val="00F010F9"/>
    <w:rsid w:val="00F036EA"/>
    <w:rsid w:val="00F050D2"/>
    <w:rsid w:val="00F0566F"/>
    <w:rsid w:val="00F068E7"/>
    <w:rsid w:val="00F06EFE"/>
    <w:rsid w:val="00F14633"/>
    <w:rsid w:val="00F1505B"/>
    <w:rsid w:val="00F16385"/>
    <w:rsid w:val="00F23E13"/>
    <w:rsid w:val="00F2402D"/>
    <w:rsid w:val="00F25CE1"/>
    <w:rsid w:val="00F30A7B"/>
    <w:rsid w:val="00F36A12"/>
    <w:rsid w:val="00F436E7"/>
    <w:rsid w:val="00F454DA"/>
    <w:rsid w:val="00F46213"/>
    <w:rsid w:val="00F46B59"/>
    <w:rsid w:val="00F4771F"/>
    <w:rsid w:val="00F523F8"/>
    <w:rsid w:val="00F56D5A"/>
    <w:rsid w:val="00F61A81"/>
    <w:rsid w:val="00F66A27"/>
    <w:rsid w:val="00F72261"/>
    <w:rsid w:val="00F76C36"/>
    <w:rsid w:val="00F812E4"/>
    <w:rsid w:val="00F83BA1"/>
    <w:rsid w:val="00F86BCE"/>
    <w:rsid w:val="00F86CF1"/>
    <w:rsid w:val="00F8731B"/>
    <w:rsid w:val="00F874F4"/>
    <w:rsid w:val="00F910F7"/>
    <w:rsid w:val="00F9177C"/>
    <w:rsid w:val="00F92F4D"/>
    <w:rsid w:val="00F9565F"/>
    <w:rsid w:val="00FA3BF9"/>
    <w:rsid w:val="00FA5485"/>
    <w:rsid w:val="00FB3A61"/>
    <w:rsid w:val="00FB3C3B"/>
    <w:rsid w:val="00FB467B"/>
    <w:rsid w:val="00FB5430"/>
    <w:rsid w:val="00FB5DBA"/>
    <w:rsid w:val="00FC0F19"/>
    <w:rsid w:val="00FC13B7"/>
    <w:rsid w:val="00FC20F1"/>
    <w:rsid w:val="00FC34D9"/>
    <w:rsid w:val="00FC7E1B"/>
    <w:rsid w:val="00FD245E"/>
    <w:rsid w:val="00FD5353"/>
    <w:rsid w:val="00FE3EFB"/>
    <w:rsid w:val="00FE4ACC"/>
    <w:rsid w:val="00FE75C7"/>
    <w:rsid w:val="00FE76AA"/>
    <w:rsid w:val="00FF5109"/>
    <w:rsid w:val="00FF7F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8CD86"/>
  <w15:chartTrackingRefBased/>
  <w15:docId w15:val="{470204B2-57C0-4D76-A862-3BAD22779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2"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5409"/>
    <w:pPr>
      <w:spacing w:after="0" w:line="260" w:lineRule="atLeast"/>
    </w:pPr>
    <w:rPr>
      <w:rFonts w:eastAsia="Times New Roman" w:cs="Times New Roman"/>
      <w:color w:val="000000" w:themeColor="text1"/>
      <w:lang w:eastAsia="en-AU"/>
    </w:rPr>
  </w:style>
  <w:style w:type="paragraph" w:styleId="Heading1">
    <w:name w:val="heading 1"/>
    <w:basedOn w:val="BodyText"/>
    <w:next w:val="BodyText"/>
    <w:link w:val="Heading1Char"/>
    <w:qFormat/>
    <w:rsid w:val="005E5409"/>
    <w:pPr>
      <w:keepNext/>
      <w:pageBreakBefore/>
      <w:numPr>
        <w:numId w:val="1"/>
      </w:numPr>
      <w:spacing w:before="0" w:after="560" w:line="204" w:lineRule="auto"/>
      <w:contextualSpacing/>
      <w:outlineLvl w:val="0"/>
    </w:pPr>
    <w:rPr>
      <w:b/>
      <w:spacing w:val="-4"/>
      <w:sz w:val="52"/>
    </w:rPr>
  </w:style>
  <w:style w:type="paragraph" w:styleId="Heading2">
    <w:name w:val="heading 2"/>
    <w:basedOn w:val="BodyText"/>
    <w:next w:val="BodyText"/>
    <w:link w:val="Heading2Char"/>
    <w:qFormat/>
    <w:rsid w:val="005E5409"/>
    <w:pPr>
      <w:keepNext/>
      <w:numPr>
        <w:ilvl w:val="1"/>
        <w:numId w:val="1"/>
      </w:numPr>
      <w:spacing w:before="300" w:after="120" w:line="360" w:lineRule="exact"/>
      <w:outlineLvl w:val="1"/>
    </w:pPr>
    <w:rPr>
      <w:color w:val="ED7D31" w:themeColor="accent2"/>
      <w:sz w:val="36"/>
    </w:rPr>
  </w:style>
  <w:style w:type="paragraph" w:styleId="Heading3">
    <w:name w:val="heading 3"/>
    <w:basedOn w:val="Normal"/>
    <w:next w:val="BodyText"/>
    <w:link w:val="Heading3Char"/>
    <w:qFormat/>
    <w:rsid w:val="005E5409"/>
    <w:pPr>
      <w:numPr>
        <w:ilvl w:val="2"/>
        <w:numId w:val="1"/>
      </w:numPr>
      <w:spacing w:before="300" w:after="120" w:line="280" w:lineRule="exact"/>
      <w:outlineLvl w:val="2"/>
    </w:pPr>
    <w:rPr>
      <w:color w:val="5B9BD5" w:themeColor="accent1"/>
      <w:spacing w:val="-4"/>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5409"/>
    <w:rPr>
      <w:rFonts w:eastAsia="Times New Roman" w:cs="Times New Roman"/>
      <w:b/>
      <w:color w:val="000000" w:themeColor="text1"/>
      <w:spacing w:val="-4"/>
      <w:sz w:val="52"/>
      <w:lang w:eastAsia="en-AU"/>
    </w:rPr>
  </w:style>
  <w:style w:type="character" w:customStyle="1" w:styleId="Heading2Char">
    <w:name w:val="Heading 2 Char"/>
    <w:basedOn w:val="DefaultParagraphFont"/>
    <w:link w:val="Heading2"/>
    <w:rsid w:val="005E5409"/>
    <w:rPr>
      <w:rFonts w:eastAsia="Times New Roman" w:cs="Times New Roman"/>
      <w:color w:val="ED7D31" w:themeColor="accent2"/>
      <w:sz w:val="36"/>
      <w:lang w:eastAsia="en-AU"/>
    </w:rPr>
  </w:style>
  <w:style w:type="character" w:customStyle="1" w:styleId="Heading3Char">
    <w:name w:val="Heading 3 Char"/>
    <w:basedOn w:val="DefaultParagraphFont"/>
    <w:link w:val="Heading3"/>
    <w:rsid w:val="005E5409"/>
    <w:rPr>
      <w:rFonts w:eastAsia="Times New Roman" w:cs="Times New Roman"/>
      <w:color w:val="5B9BD5" w:themeColor="accent1"/>
      <w:spacing w:val="-4"/>
      <w:sz w:val="28"/>
      <w:lang w:eastAsia="en-AU"/>
    </w:rPr>
  </w:style>
  <w:style w:type="paragraph" w:styleId="Header">
    <w:name w:val="header"/>
    <w:basedOn w:val="Normal"/>
    <w:link w:val="HeaderChar"/>
    <w:uiPriority w:val="99"/>
    <w:rsid w:val="005E5409"/>
    <w:pPr>
      <w:tabs>
        <w:tab w:val="center" w:pos="4513"/>
        <w:tab w:val="right" w:pos="9026"/>
      </w:tabs>
      <w:spacing w:line="192" w:lineRule="auto"/>
    </w:pPr>
    <w:rPr>
      <w:spacing w:val="-2"/>
    </w:rPr>
  </w:style>
  <w:style w:type="character" w:customStyle="1" w:styleId="HeaderChar">
    <w:name w:val="Header Char"/>
    <w:basedOn w:val="DefaultParagraphFont"/>
    <w:link w:val="Header"/>
    <w:uiPriority w:val="99"/>
    <w:rsid w:val="005E5409"/>
    <w:rPr>
      <w:rFonts w:eastAsia="Times New Roman" w:cs="Times New Roman"/>
      <w:color w:val="000000" w:themeColor="text1"/>
      <w:spacing w:val="-2"/>
      <w:lang w:eastAsia="en-AU"/>
    </w:rPr>
  </w:style>
  <w:style w:type="paragraph" w:styleId="Footer">
    <w:name w:val="footer"/>
    <w:basedOn w:val="Normal"/>
    <w:link w:val="FooterChar"/>
    <w:uiPriority w:val="99"/>
    <w:rsid w:val="005E5409"/>
    <w:pPr>
      <w:tabs>
        <w:tab w:val="right" w:pos="10206"/>
      </w:tabs>
      <w:spacing w:before="120" w:line="240" w:lineRule="auto"/>
      <w:contextualSpacing/>
    </w:pPr>
    <w:rPr>
      <w:color w:val="125481"/>
      <w:spacing w:val="1"/>
      <w:sz w:val="15"/>
    </w:rPr>
  </w:style>
  <w:style w:type="character" w:customStyle="1" w:styleId="FooterChar">
    <w:name w:val="Footer Char"/>
    <w:basedOn w:val="DefaultParagraphFont"/>
    <w:link w:val="Footer"/>
    <w:uiPriority w:val="99"/>
    <w:rsid w:val="005E5409"/>
    <w:rPr>
      <w:rFonts w:eastAsia="Times New Roman" w:cs="Times New Roman"/>
      <w:color w:val="125481"/>
      <w:spacing w:val="1"/>
      <w:sz w:val="15"/>
      <w:lang w:eastAsia="en-AU"/>
    </w:rPr>
  </w:style>
  <w:style w:type="paragraph" w:styleId="BodyText">
    <w:name w:val="Body Text"/>
    <w:aliases w:val="key experience,Body Text Char Char,Body Text Char1 Char Char,Body Text Char Char Char Char,Body Text Char1 Char Char Char Char,Body Text Char Char Char Char Char Char,Body Text Char1 Char Char Char Char Char Char,Char,Char Char Char Char"/>
    <w:basedOn w:val="Normal"/>
    <w:link w:val="BodyTextChar"/>
    <w:qFormat/>
    <w:rsid w:val="005E5409"/>
    <w:pPr>
      <w:spacing w:before="80" w:after="180"/>
    </w:pPr>
  </w:style>
  <w:style w:type="character" w:customStyle="1" w:styleId="BodyTextChar">
    <w:name w:val="Body Text Char"/>
    <w:aliases w:val="key experience Char,Body Text Char Char Char,Body Text Char1 Char Char Char,Body Text Char Char Char Char Char,Body Text Char1 Char Char Char Char Char,Body Text Char Char Char Char Char Char Char,Char Char,Char Char Char Char Char"/>
    <w:basedOn w:val="DefaultParagraphFont"/>
    <w:link w:val="BodyText"/>
    <w:rsid w:val="005E5409"/>
    <w:rPr>
      <w:rFonts w:eastAsia="Times New Roman" w:cs="Times New Roman"/>
      <w:color w:val="000000" w:themeColor="text1"/>
      <w:lang w:eastAsia="en-AU"/>
    </w:rPr>
  </w:style>
  <w:style w:type="paragraph" w:customStyle="1" w:styleId="FooterPageNumber">
    <w:name w:val="Footer Page Number"/>
    <w:basedOn w:val="Footer"/>
    <w:rsid w:val="005E5409"/>
    <w:pPr>
      <w:framePr w:wrap="around" w:vAnchor="text" w:hAnchor="text" w:xAlign="right" w:y="1"/>
    </w:pPr>
  </w:style>
  <w:style w:type="character" w:customStyle="1" w:styleId="AquaBoldCharacters">
    <w:name w:val="Aqua Bold Characters"/>
    <w:uiPriority w:val="1"/>
    <w:qFormat/>
    <w:rsid w:val="005E5409"/>
    <w:rPr>
      <w:b/>
      <w:color w:val="ED7D31" w:themeColor="accent2"/>
    </w:rPr>
  </w:style>
  <w:style w:type="character" w:customStyle="1" w:styleId="FooterTextBold">
    <w:name w:val="Footer Text Bold"/>
    <w:basedOn w:val="DefaultParagraphFont"/>
    <w:uiPriority w:val="99"/>
    <w:rsid w:val="005E5409"/>
    <w:rPr>
      <w:b/>
      <w:color w:val="125481"/>
      <w:spacing w:val="1"/>
    </w:rPr>
  </w:style>
  <w:style w:type="paragraph" w:styleId="Title">
    <w:name w:val="Title"/>
    <w:basedOn w:val="Normal"/>
    <w:next w:val="Normal"/>
    <w:link w:val="TitleChar"/>
    <w:uiPriority w:val="2"/>
    <w:rsid w:val="005E5409"/>
    <w:pPr>
      <w:framePr w:wrap="around" w:vAnchor="page" w:hAnchor="margin" w:y="1957"/>
      <w:spacing w:line="206" w:lineRule="auto"/>
      <w:contextualSpacing/>
    </w:pPr>
    <w:rPr>
      <w:rFonts w:asciiTheme="majorHAnsi" w:eastAsiaTheme="majorEastAsia" w:hAnsiTheme="majorHAnsi" w:cstheme="majorBidi"/>
      <w:b/>
      <w:spacing w:val="-4"/>
      <w:kern w:val="28"/>
      <w:sz w:val="84"/>
      <w:szCs w:val="56"/>
    </w:rPr>
  </w:style>
  <w:style w:type="character" w:customStyle="1" w:styleId="TitleChar">
    <w:name w:val="Title Char"/>
    <w:basedOn w:val="DefaultParagraphFont"/>
    <w:link w:val="Title"/>
    <w:uiPriority w:val="2"/>
    <w:rsid w:val="005E5409"/>
    <w:rPr>
      <w:rFonts w:asciiTheme="majorHAnsi" w:eastAsiaTheme="majorEastAsia" w:hAnsiTheme="majorHAnsi" w:cstheme="majorBidi"/>
      <w:b/>
      <w:color w:val="000000" w:themeColor="text1"/>
      <w:spacing w:val="-4"/>
      <w:kern w:val="28"/>
      <w:sz w:val="84"/>
      <w:szCs w:val="56"/>
      <w:lang w:eastAsia="en-AU"/>
    </w:rPr>
  </w:style>
  <w:style w:type="paragraph" w:styleId="Subtitle">
    <w:name w:val="Subtitle"/>
    <w:basedOn w:val="Normal"/>
    <w:next w:val="Normal"/>
    <w:link w:val="SubtitleChar"/>
    <w:uiPriority w:val="2"/>
    <w:rsid w:val="005E5409"/>
    <w:pPr>
      <w:numPr>
        <w:ilvl w:val="1"/>
      </w:numPr>
      <w:spacing w:before="160" w:line="240" w:lineRule="auto"/>
    </w:pPr>
    <w:rPr>
      <w:rFonts w:eastAsiaTheme="minorEastAsia" w:cstheme="minorBidi"/>
      <w:b/>
      <w:color w:val="ED7D31" w:themeColor="accent2"/>
      <w:sz w:val="48"/>
    </w:rPr>
  </w:style>
  <w:style w:type="character" w:customStyle="1" w:styleId="SubtitleChar">
    <w:name w:val="Subtitle Char"/>
    <w:basedOn w:val="DefaultParagraphFont"/>
    <w:link w:val="Subtitle"/>
    <w:uiPriority w:val="2"/>
    <w:rsid w:val="005E5409"/>
    <w:rPr>
      <w:rFonts w:eastAsiaTheme="minorEastAsia"/>
      <w:b/>
      <w:color w:val="ED7D31" w:themeColor="accent2"/>
      <w:sz w:val="48"/>
      <w:lang w:eastAsia="en-AU"/>
    </w:rPr>
  </w:style>
  <w:style w:type="paragraph" w:styleId="Date">
    <w:name w:val="Date"/>
    <w:basedOn w:val="Normal"/>
    <w:next w:val="Normal"/>
    <w:link w:val="DateChar"/>
    <w:uiPriority w:val="2"/>
    <w:rsid w:val="005E5409"/>
    <w:pPr>
      <w:spacing w:before="360" w:line="240" w:lineRule="auto"/>
    </w:pPr>
    <w:rPr>
      <w:color w:val="5B9BD5" w:themeColor="accent1"/>
      <w:spacing w:val="-2"/>
      <w:sz w:val="40"/>
    </w:rPr>
  </w:style>
  <w:style w:type="character" w:customStyle="1" w:styleId="DateChar">
    <w:name w:val="Date Char"/>
    <w:basedOn w:val="DefaultParagraphFont"/>
    <w:link w:val="Date"/>
    <w:uiPriority w:val="2"/>
    <w:rsid w:val="005E5409"/>
    <w:rPr>
      <w:rFonts w:eastAsia="Times New Roman" w:cs="Times New Roman"/>
      <w:color w:val="5B9BD5" w:themeColor="accent1"/>
      <w:spacing w:val="-2"/>
      <w:sz w:val="40"/>
      <w:lang w:eastAsia="en-AU"/>
    </w:rPr>
  </w:style>
  <w:style w:type="paragraph" w:styleId="TOCHeading">
    <w:name w:val="TOC Heading"/>
    <w:basedOn w:val="Heading1"/>
    <w:next w:val="Normal"/>
    <w:uiPriority w:val="39"/>
    <w:unhideWhenUsed/>
    <w:qFormat/>
    <w:rsid w:val="005E5409"/>
    <w:pPr>
      <w:keepLines/>
      <w:numPr>
        <w:numId w:val="0"/>
      </w:numPr>
      <w:spacing w:after="640"/>
      <w:contextualSpacing w:val="0"/>
      <w:outlineLvl w:val="9"/>
    </w:pPr>
    <w:rPr>
      <w:rFonts w:asciiTheme="majorHAnsi" w:eastAsiaTheme="majorEastAsia" w:hAnsiTheme="majorHAnsi" w:cstheme="majorBidi"/>
      <w:spacing w:val="0"/>
      <w:szCs w:val="32"/>
    </w:rPr>
  </w:style>
  <w:style w:type="paragraph" w:styleId="TOC2">
    <w:name w:val="toc 2"/>
    <w:basedOn w:val="Normal"/>
    <w:next w:val="Normal"/>
    <w:autoRedefine/>
    <w:uiPriority w:val="39"/>
    <w:unhideWhenUsed/>
    <w:rsid w:val="005E5409"/>
    <w:pPr>
      <w:tabs>
        <w:tab w:val="left" w:pos="709"/>
        <w:tab w:val="right" w:pos="10206"/>
      </w:tabs>
      <w:spacing w:before="180" w:after="180" w:line="240" w:lineRule="auto"/>
      <w:ind w:left="709" w:right="850" w:hanging="709"/>
    </w:pPr>
    <w:rPr>
      <w:b/>
      <w:color w:val="5B9BD5" w:themeColor="accent1"/>
      <w:spacing w:val="4"/>
      <w:sz w:val="26"/>
    </w:rPr>
  </w:style>
  <w:style w:type="paragraph" w:styleId="TOC1">
    <w:name w:val="toc 1"/>
    <w:basedOn w:val="Normal"/>
    <w:next w:val="Normal"/>
    <w:autoRedefine/>
    <w:uiPriority w:val="39"/>
    <w:unhideWhenUsed/>
    <w:rsid w:val="005E5409"/>
    <w:pPr>
      <w:tabs>
        <w:tab w:val="left" w:pos="709"/>
        <w:tab w:val="right" w:pos="10206"/>
      </w:tabs>
      <w:spacing w:before="180" w:after="180" w:line="240" w:lineRule="auto"/>
      <w:ind w:left="709" w:right="850" w:hanging="709"/>
    </w:pPr>
    <w:rPr>
      <w:b/>
      <w:color w:val="5B9BD5" w:themeColor="accent1"/>
      <w:spacing w:val="4"/>
      <w:sz w:val="26"/>
    </w:rPr>
  </w:style>
  <w:style w:type="character" w:styleId="Hyperlink">
    <w:name w:val="Hyperlink"/>
    <w:basedOn w:val="DefaultParagraphFont"/>
    <w:uiPriority w:val="99"/>
    <w:unhideWhenUsed/>
    <w:rsid w:val="005E5409"/>
    <w:rPr>
      <w:color w:val="0563C1" w:themeColor="hyperlink"/>
      <w:u w:val="single"/>
    </w:rPr>
  </w:style>
  <w:style w:type="table" w:customStyle="1" w:styleId="HydroTasmaniaStandardTable">
    <w:name w:val="Hydro Tasmania Standard Table"/>
    <w:basedOn w:val="TableNormal"/>
    <w:uiPriority w:val="99"/>
    <w:rsid w:val="005E5409"/>
    <w:pPr>
      <w:spacing w:after="0" w:line="320" w:lineRule="exact"/>
      <w:ind w:left="113" w:right="113"/>
    </w:pPr>
    <w:rPr>
      <w:rFonts w:eastAsia="Times New Roman" w:cs="Times New Roman"/>
      <w:color w:val="00002F"/>
      <w:sz w:val="24"/>
      <w:lang w:eastAsia="en-AU"/>
    </w:rPr>
    <w:tblPr>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top w:w="45" w:type="dxa"/>
        <w:left w:w="0" w:type="dxa"/>
        <w:bottom w:w="45" w:type="dxa"/>
        <w:right w:w="0" w:type="dxa"/>
      </w:tblCellMar>
    </w:tblPr>
    <w:tblStylePr w:type="firstRow">
      <w:pPr>
        <w:wordWrap/>
        <w:spacing w:beforeLines="0" w:before="0" w:beforeAutospacing="0" w:afterLines="0" w:after="0" w:afterAutospacing="0"/>
        <w:jc w:val="center"/>
      </w:pPr>
      <w:rPr>
        <w:b/>
        <w:color w:val="FFFFFF" w:themeColor="background1"/>
      </w:rPr>
      <w:tblPr/>
      <w:tcPr>
        <w:shd w:val="clear" w:color="auto" w:fill="ED7D31" w:themeFill="accent2"/>
      </w:tcPr>
    </w:tblStylePr>
  </w:style>
  <w:style w:type="paragraph" w:customStyle="1" w:styleId="BodyTextPostListTable">
    <w:name w:val="Body Text Post List/Table"/>
    <w:basedOn w:val="BodyText"/>
    <w:qFormat/>
    <w:rsid w:val="005E5409"/>
    <w:pPr>
      <w:spacing w:before="180"/>
    </w:pPr>
  </w:style>
  <w:style w:type="paragraph" w:customStyle="1" w:styleId="CaptionFigure">
    <w:name w:val="Caption Figure"/>
    <w:basedOn w:val="Normal"/>
    <w:link w:val="CaptionFigureChar"/>
    <w:rsid w:val="005E5409"/>
    <w:pPr>
      <w:spacing w:before="120" w:after="360" w:line="240" w:lineRule="auto"/>
      <w:jc w:val="center"/>
    </w:pPr>
    <w:rPr>
      <w:rFonts w:ascii="Calibri" w:hAnsi="Calibri"/>
      <w:noProof/>
      <w:color w:val="4C5A52"/>
      <w:szCs w:val="24"/>
    </w:rPr>
  </w:style>
  <w:style w:type="character" w:customStyle="1" w:styleId="CaptionFigureChar">
    <w:name w:val="Caption Figure Char"/>
    <w:basedOn w:val="BodyTextChar"/>
    <w:link w:val="CaptionFigure"/>
    <w:rsid w:val="005E5409"/>
    <w:rPr>
      <w:rFonts w:ascii="Calibri" w:eastAsia="Times New Roman" w:hAnsi="Calibri" w:cs="Times New Roman"/>
      <w:noProof/>
      <w:color w:val="4C5A52"/>
      <w:szCs w:val="24"/>
      <w:lang w:eastAsia="en-AU"/>
    </w:rPr>
  </w:style>
  <w:style w:type="table" w:styleId="TableGrid">
    <w:name w:val="Table Grid"/>
    <w:basedOn w:val="TableNormal"/>
    <w:uiPriority w:val="59"/>
    <w:rsid w:val="00656A5E"/>
    <w:pPr>
      <w:spacing w:after="0" w:line="320" w:lineRule="exact"/>
      <w:ind w:left="113" w:right="113"/>
    </w:pPr>
    <w:rPr>
      <w:rFonts w:eastAsia="Times New Roman" w:cs="Times New Roman"/>
      <w:color w:val="000000" w:themeColor="text1"/>
      <w:sz w:val="24"/>
      <w:lang w:eastAsia="en-AU"/>
    </w:rPr>
    <w:tblPr>
      <w:tblBorders>
        <w:top w:val="single" w:sz="4" w:space="0" w:color="ED7D31" w:themeColor="accent2"/>
        <w:bottom w:val="single" w:sz="4" w:space="0" w:color="ED7D31" w:themeColor="accent2"/>
        <w:insideH w:val="single" w:sz="4" w:space="0" w:color="ED7D31" w:themeColor="accent2"/>
      </w:tblBorders>
      <w:tblCellMar>
        <w:top w:w="45" w:type="dxa"/>
        <w:left w:w="0" w:type="dxa"/>
        <w:bottom w:w="45" w:type="dxa"/>
        <w:right w:w="0" w:type="dxa"/>
      </w:tblCellMar>
    </w:tblPr>
    <w:tblStylePr w:type="firstRow">
      <w:rPr>
        <w:b/>
        <w:color w:val="FFFFFF" w:themeColor="background1"/>
      </w:rPr>
      <w:tblPr/>
      <w:tcPr>
        <w:shd w:val="clear" w:color="auto" w:fill="ED7D31" w:themeFill="accent2"/>
      </w:tcPr>
    </w:tblStylePr>
    <w:tblStylePr w:type="firstCol">
      <w:rPr>
        <w:b/>
        <w:color w:val="000000" w:themeColor="text1"/>
      </w:rPr>
      <w:tblPr/>
      <w:tcPr>
        <w:shd w:val="clear" w:color="auto" w:fill="E7E6E6" w:themeFill="background2"/>
      </w:tcPr>
    </w:tblStylePr>
  </w:style>
  <w:style w:type="paragraph" w:customStyle="1" w:styleId="TableContents">
    <w:name w:val="Table Contents"/>
    <w:rsid w:val="00656A5E"/>
    <w:pPr>
      <w:spacing w:before="60" w:after="60" w:line="240" w:lineRule="auto"/>
    </w:pPr>
    <w:rPr>
      <w:rFonts w:ascii="Calibri" w:eastAsia="Times New Roman" w:hAnsi="Calibri" w:cs="Times New Roman"/>
      <w:lang w:eastAsia="en-AU"/>
    </w:rPr>
  </w:style>
  <w:style w:type="paragraph" w:styleId="NormalWeb">
    <w:name w:val="Normal (Web)"/>
    <w:basedOn w:val="Normal"/>
    <w:uiPriority w:val="99"/>
    <w:semiHidden/>
    <w:unhideWhenUsed/>
    <w:rsid w:val="00F72261"/>
    <w:rPr>
      <w:rFonts w:ascii="Times New Roman" w:hAnsi="Times New Roman"/>
      <w:sz w:val="24"/>
      <w:szCs w:val="24"/>
    </w:rPr>
  </w:style>
  <w:style w:type="paragraph" w:styleId="Caption">
    <w:name w:val="caption"/>
    <w:basedOn w:val="Normal"/>
    <w:next w:val="Normal"/>
    <w:uiPriority w:val="35"/>
    <w:unhideWhenUsed/>
    <w:qFormat/>
    <w:rsid w:val="00194617"/>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8A5EF1"/>
  </w:style>
  <w:style w:type="paragraph" w:styleId="ListContinue2">
    <w:name w:val="List Continue 2"/>
    <w:basedOn w:val="Normal"/>
    <w:uiPriority w:val="99"/>
    <w:semiHidden/>
    <w:unhideWhenUsed/>
    <w:rsid w:val="00B12E16"/>
    <w:pPr>
      <w:spacing w:after="120"/>
      <w:ind w:left="566"/>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765905">
      <w:bodyDiv w:val="1"/>
      <w:marLeft w:val="0"/>
      <w:marRight w:val="0"/>
      <w:marTop w:val="0"/>
      <w:marBottom w:val="0"/>
      <w:divBdr>
        <w:top w:val="none" w:sz="0" w:space="0" w:color="auto"/>
        <w:left w:val="none" w:sz="0" w:space="0" w:color="auto"/>
        <w:bottom w:val="none" w:sz="0" w:space="0" w:color="auto"/>
        <w:right w:val="none" w:sz="0" w:space="0" w:color="auto"/>
      </w:divBdr>
    </w:div>
    <w:div w:id="956640452">
      <w:bodyDiv w:val="1"/>
      <w:marLeft w:val="0"/>
      <w:marRight w:val="0"/>
      <w:marTop w:val="0"/>
      <w:marBottom w:val="0"/>
      <w:divBdr>
        <w:top w:val="none" w:sz="0" w:space="0" w:color="auto"/>
        <w:left w:val="none" w:sz="0" w:space="0" w:color="auto"/>
        <w:bottom w:val="none" w:sz="0" w:space="0" w:color="auto"/>
        <w:right w:val="none" w:sz="0" w:space="0" w:color="auto"/>
      </w:divBdr>
    </w:div>
    <w:div w:id="1155295452">
      <w:bodyDiv w:val="1"/>
      <w:marLeft w:val="0"/>
      <w:marRight w:val="0"/>
      <w:marTop w:val="0"/>
      <w:marBottom w:val="0"/>
      <w:divBdr>
        <w:top w:val="none" w:sz="0" w:space="0" w:color="auto"/>
        <w:left w:val="none" w:sz="0" w:space="0" w:color="auto"/>
        <w:bottom w:val="none" w:sz="0" w:space="0" w:color="auto"/>
        <w:right w:val="none" w:sz="0" w:space="0" w:color="auto"/>
      </w:divBdr>
    </w:div>
    <w:div w:id="1217400203">
      <w:bodyDiv w:val="1"/>
      <w:marLeft w:val="0"/>
      <w:marRight w:val="0"/>
      <w:marTop w:val="0"/>
      <w:marBottom w:val="0"/>
      <w:divBdr>
        <w:top w:val="none" w:sz="0" w:space="0" w:color="auto"/>
        <w:left w:val="none" w:sz="0" w:space="0" w:color="auto"/>
        <w:bottom w:val="none" w:sz="0" w:space="0" w:color="auto"/>
        <w:right w:val="none" w:sz="0" w:space="0" w:color="auto"/>
      </w:divBdr>
    </w:div>
    <w:div w:id="2088069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F6737BFDA589B458CD9D0B3B004DD3F" ma:contentTypeVersion="13" ma:contentTypeDescription="Create a new document." ma:contentTypeScope="" ma:versionID="c72f5d3e4a10188caf4b95e98705a8a9">
  <xsd:schema xmlns:xsd="http://www.w3.org/2001/XMLSchema" xmlns:xs="http://www.w3.org/2001/XMLSchema" xmlns:p="http://schemas.microsoft.com/office/2006/metadata/properties" xmlns:ns2="188a1916-0f64-4131-9662-f51bb1bde046" xmlns:ns3="149608e9-d949-4ce1-a05d-ee9a5f2e39d9" xmlns:ns4="9ade2762-0b17-4c3b-a9ae-eef513da1e9a" targetNamespace="http://schemas.microsoft.com/office/2006/metadata/properties" ma:root="true" ma:fieldsID="d7c033adc6a3292d6dd0f0d0753ce060" ns2:_="" ns3:_="" ns4:_="">
    <xsd:import namespace="188a1916-0f64-4131-9662-f51bb1bde046"/>
    <xsd:import namespace="149608e9-d949-4ce1-a05d-ee9a5f2e39d9"/>
    <xsd:import namespace="9ade2762-0b17-4c3b-a9ae-eef513da1e9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a1916-0f64-4131-9662-f51bb1bde04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49608e9-d949-4ce1-a05d-ee9a5f2e39d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de2762-0b17-4c3b-a9ae-eef513da1e9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188a1916-0f64-4131-9662-f51bb1bde046">H0150001-522110473-68616</_dlc_DocId>
    <_dlc_DocIdUrl xmlns="188a1916-0f64-4131-9662-f51bb1bde046">
      <Url>https://hydrotasmania.sharepoint.com/sites/pwa03/BoTNPumpedHydro/_layouts/15/DocIdRedir.aspx?ID=H0150001-522110473-68616</Url>
      <Description>H0150001-522110473-68616</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699E5-0DAD-49E0-AA6D-46F2852E88D7}">
  <ds:schemaRefs>
    <ds:schemaRef ds:uri="http://schemas.microsoft.com/sharepoint/events"/>
    <ds:schemaRef ds:uri="http://www.w3.org/2000/xmlns/"/>
  </ds:schemaRefs>
</ds:datastoreItem>
</file>

<file path=customXml/itemProps2.xml><?xml version="1.0" encoding="utf-8"?>
<ds:datastoreItem xmlns:ds="http://schemas.openxmlformats.org/officeDocument/2006/customXml" ds:itemID="{A287B923-C448-4D00-9329-AB4AAC0CEF23}">
  <ds:schemaRefs>
    <ds:schemaRef ds:uri="http://schemas.microsoft.com/office/2006/metadata/contentType"/>
    <ds:schemaRef ds:uri="http://schemas.microsoft.com/office/2006/metadata/properties/metaAttributes"/>
    <ds:schemaRef ds:uri="http://www.w3.org/2000/xmlns/"/>
    <ds:schemaRef ds:uri="http://www.w3.org/2001/XMLSchema"/>
    <ds:schemaRef ds:uri="188a1916-0f64-4131-9662-f51bb1bde046"/>
    <ds:schemaRef ds:uri="149608e9-d949-4ce1-a05d-ee9a5f2e39d9"/>
    <ds:schemaRef ds:uri="9ade2762-0b17-4c3b-a9ae-eef513da1e9a"/>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FCA111-594D-4D1F-BE5C-9CE464CA8954}">
  <ds:schemaRefs>
    <ds:schemaRef ds:uri="9ade2762-0b17-4c3b-a9ae-eef513da1e9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49608e9-d949-4ce1-a05d-ee9a5f2e39d9"/>
    <ds:schemaRef ds:uri="188a1916-0f64-4131-9662-f51bb1bde046"/>
    <ds:schemaRef ds:uri="http://www.w3.org/XML/1998/namespace"/>
    <ds:schemaRef ds:uri="http://purl.org/dc/dcmitype/"/>
  </ds:schemaRefs>
</ds:datastoreItem>
</file>

<file path=customXml/itemProps4.xml><?xml version="1.0" encoding="utf-8"?>
<ds:datastoreItem xmlns:ds="http://schemas.openxmlformats.org/officeDocument/2006/customXml" ds:itemID="{EC6F449A-8D9F-4A93-A057-86E6AE5412EC}">
  <ds:schemaRefs>
    <ds:schemaRef ds:uri="http://schemas.microsoft.com/sharepoint/v3/contenttype/forms"/>
  </ds:schemaRefs>
</ds:datastoreItem>
</file>

<file path=customXml/itemProps5.xml><?xml version="1.0" encoding="utf-8"?>
<ds:datastoreItem xmlns:ds="http://schemas.openxmlformats.org/officeDocument/2006/customXml" ds:itemID="{9D373209-0C29-4FDE-BD85-4860C5975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4846</TotalTime>
  <Pages>22</Pages>
  <Words>4405</Words>
  <Characters>25110</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Hydro Tasmania</Company>
  <LinksUpToDate>false</LinksUpToDate>
  <CharactersWithSpaces>29457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Booth</dc:creator>
  <cp:keywords/>
  <dc:description/>
  <cp:lastModifiedBy>Joe Booth</cp:lastModifiedBy>
  <cp:revision>44</cp:revision>
  <cp:lastPrinted>2021-08-09T02:41:00Z</cp:lastPrinted>
  <dcterms:created xsi:type="dcterms:W3CDTF">2021-06-25T04:02:00Z</dcterms:created>
  <dcterms:modified xsi:type="dcterms:W3CDTF">2021-08-09T02:42:00Z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0x010100FF6737BFDA589B458CD9D0B3B004DD3F</vt:lpwstr>
  </property>
  <property fmtid="{D5CDD505-2E9C-101B-9397-08002B2CF9AE}" pid="3" name="_dlc_DocIdItemGuid">
    <vt:lpwstr>01d4f312-a100-4108-a3b3-7bac63350130</vt:lpwstr>
  </property>
</Properties>
</file>